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603B" w14:textId="46F6B6DD" w:rsidR="0013076E" w:rsidRPr="00F72A48" w:rsidRDefault="0013076E" w:rsidP="00F72A48">
      <w:pPr>
        <w:pStyle w:val="SPECTEXT"/>
        <w:rPr>
          <w:color w:val="00B050"/>
        </w:rPr>
      </w:pPr>
      <w:r w:rsidRPr="00F72A48">
        <w:rPr>
          <w:color w:val="00B050"/>
        </w:rPr>
        <w:t xml:space="preserve">DESIGNER NOTE: The specifications below are based on the best available </w:t>
      </w:r>
      <w:r w:rsidR="00B91F9C" w:rsidRPr="00F72A48">
        <w:rPr>
          <w:color w:val="00B050"/>
        </w:rPr>
        <w:t>information</w:t>
      </w:r>
      <w:r w:rsidRPr="00F72A48">
        <w:rPr>
          <w:color w:val="00B050"/>
        </w:rPr>
        <w:t xml:space="preserve">. Designer </w:t>
      </w:r>
      <w:r w:rsidR="0009230D" w:rsidRPr="00F72A48">
        <w:rPr>
          <w:color w:val="00B050"/>
        </w:rPr>
        <w:t>should</w:t>
      </w:r>
      <w:r w:rsidRPr="00F72A48">
        <w:rPr>
          <w:color w:val="00B050"/>
        </w:rPr>
        <w:t xml:space="preserve"> modify the specifications to </w:t>
      </w:r>
      <w:r w:rsidR="00806F58" w:rsidRPr="00F72A48">
        <w:rPr>
          <w:color w:val="00B050"/>
        </w:rPr>
        <w:t>satisfy project-specific constraints.</w:t>
      </w:r>
    </w:p>
    <w:p w14:paraId="612035E2" w14:textId="65EFDEA4" w:rsidR="00D14340" w:rsidRPr="0026251E" w:rsidRDefault="00D14340" w:rsidP="00F72A48">
      <w:pPr>
        <w:pStyle w:val="SPECTEXT"/>
        <w:rPr>
          <w:color w:val="00B050"/>
        </w:rPr>
      </w:pPr>
      <w:r w:rsidRPr="00F72A48">
        <w:rPr>
          <w:color w:val="00B050"/>
        </w:rPr>
        <w:t xml:space="preserve">DESIGNER NOTE: Green text corresponds to notes to the designer. </w:t>
      </w:r>
      <w:bookmarkStart w:id="0" w:name="_Hlk107317382"/>
      <w:r w:rsidRPr="003E7B52">
        <w:rPr>
          <w:color w:val="4F81BD"/>
          <w:szCs w:val="24"/>
        </w:rPr>
        <w:t xml:space="preserve">Blue text </w:t>
      </w:r>
      <w:r w:rsidRPr="0059309A">
        <w:rPr>
          <w:color w:val="4F81BD"/>
          <w:szCs w:val="24"/>
        </w:rPr>
        <w:t>corresponds to requi</w:t>
      </w:r>
      <w:r w:rsidR="00BC7EB3" w:rsidRPr="0059309A">
        <w:rPr>
          <w:color w:val="4F81BD"/>
          <w:szCs w:val="24"/>
        </w:rPr>
        <w:t>rements taken directly from ACI </w:t>
      </w:r>
      <w:r w:rsidRPr="0059309A">
        <w:rPr>
          <w:color w:val="4F81BD"/>
          <w:szCs w:val="24"/>
        </w:rPr>
        <w:t>522.1.</w:t>
      </w:r>
      <w:bookmarkEnd w:id="0"/>
    </w:p>
    <w:p w14:paraId="58924005" w14:textId="59816CCF" w:rsidR="003E7BCD" w:rsidRPr="00943007" w:rsidRDefault="00DC3816" w:rsidP="002F1F48">
      <w:pPr>
        <w:pStyle w:val="PART"/>
      </w:pPr>
      <w:bookmarkStart w:id="1" w:name="Part"/>
      <w:r w:rsidRPr="00943007">
        <w:t>general</w:t>
      </w:r>
      <w:bookmarkEnd w:id="1"/>
    </w:p>
    <w:p w14:paraId="6B1C959F" w14:textId="4C3DD0BF" w:rsidR="00E71985" w:rsidRDefault="00E71985" w:rsidP="00943007">
      <w:pPr>
        <w:pStyle w:val="SPEC1"/>
      </w:pPr>
      <w:r w:rsidRPr="00E71985">
        <w:t>SUMMARY</w:t>
      </w:r>
    </w:p>
    <w:p w14:paraId="42A4F830" w14:textId="22589B9C" w:rsidR="00E71985" w:rsidRPr="0033721E" w:rsidRDefault="003846F7" w:rsidP="00943007">
      <w:pPr>
        <w:pStyle w:val="SPEC2"/>
      </w:pPr>
      <w:r>
        <w:t>This s</w:t>
      </w:r>
      <w:r w:rsidR="00E71985" w:rsidRPr="0033721E">
        <w:t xml:space="preserve">ection </w:t>
      </w:r>
      <w:r>
        <w:t>i</w:t>
      </w:r>
      <w:r w:rsidR="00E71985" w:rsidRPr="0033721E">
        <w:t>ncludes</w:t>
      </w:r>
      <w:r>
        <w:t>:</w:t>
      </w:r>
    </w:p>
    <w:p w14:paraId="4DD213FE" w14:textId="5B542163" w:rsidR="00E71985" w:rsidRPr="00BC3AA1" w:rsidRDefault="00E71985" w:rsidP="00943007">
      <w:pPr>
        <w:pStyle w:val="SPEC3"/>
      </w:pPr>
      <w:r w:rsidRPr="00BC3AA1">
        <w:t>Pervious Concrete</w:t>
      </w:r>
    </w:p>
    <w:p w14:paraId="3DE83978" w14:textId="7CF1F3FD" w:rsidR="003846F7" w:rsidRDefault="00E86530" w:rsidP="00943007">
      <w:pPr>
        <w:pStyle w:val="SPEC3"/>
      </w:pPr>
      <w:r>
        <w:t>Pavement Base</w:t>
      </w:r>
    </w:p>
    <w:p w14:paraId="1E780911" w14:textId="286D1D38" w:rsidR="003846F7" w:rsidRDefault="003846F7" w:rsidP="00943007">
      <w:pPr>
        <w:pStyle w:val="SPEC3"/>
      </w:pPr>
      <w:r>
        <w:t>Geotextile for Soil Separation</w:t>
      </w:r>
    </w:p>
    <w:p w14:paraId="68BA48EC" w14:textId="0396E889" w:rsidR="00E71985" w:rsidRPr="0033721E" w:rsidRDefault="001B7E96" w:rsidP="00943007">
      <w:pPr>
        <w:pStyle w:val="SPEC2"/>
      </w:pPr>
      <w:r>
        <w:t>Related Sections:</w:t>
      </w:r>
    </w:p>
    <w:p w14:paraId="1A63A76B" w14:textId="151CF58D" w:rsidR="002141AB" w:rsidRPr="00F170F3" w:rsidRDefault="002141AB" w:rsidP="00F170F3">
      <w:pPr>
        <w:pStyle w:val="SPECIndent2"/>
        <w:rPr>
          <w:color w:val="00B050"/>
        </w:rPr>
      </w:pPr>
      <w:r w:rsidRPr="00F170F3">
        <w:rPr>
          <w:color w:val="00B050"/>
        </w:rPr>
        <w:t>DESIGN</w:t>
      </w:r>
      <w:r w:rsidR="001A0FF3" w:rsidRPr="00F170F3">
        <w:rPr>
          <w:color w:val="00B050"/>
        </w:rPr>
        <w:t>ER</w:t>
      </w:r>
      <w:r w:rsidRPr="00F170F3">
        <w:rPr>
          <w:color w:val="00B050"/>
        </w:rPr>
        <w:t xml:space="preserve"> NOTE: The designer should list any additional specification sections which relate to the pervious concrete work (</w:t>
      </w:r>
      <w:r w:rsidR="005C290F" w:rsidRPr="00F170F3">
        <w:rPr>
          <w:color w:val="00B050"/>
        </w:rPr>
        <w:t xml:space="preserve">i.e., </w:t>
      </w:r>
      <w:r w:rsidRPr="00F170F3">
        <w:rPr>
          <w:color w:val="00B050"/>
        </w:rPr>
        <w:t>temporary erosion control, utilities, earthwork, etc.)</w:t>
      </w:r>
    </w:p>
    <w:p w14:paraId="48453335" w14:textId="5F386303" w:rsidR="00934C75" w:rsidRDefault="00DB5C5E" w:rsidP="00943007">
      <w:pPr>
        <w:pStyle w:val="SPEC1"/>
      </w:pPr>
      <w:r>
        <w:t>STANDARDS AND CODES</w:t>
      </w:r>
    </w:p>
    <w:p w14:paraId="405FCF02" w14:textId="35547D6B" w:rsidR="00934C75" w:rsidRDefault="00E71985" w:rsidP="00943007">
      <w:pPr>
        <w:pStyle w:val="SPEC2"/>
      </w:pPr>
      <w:r w:rsidRPr="0086205E">
        <w:rPr>
          <w:rStyle w:val="EmphasisUnderline"/>
        </w:rPr>
        <w:t>Reference Standards</w:t>
      </w:r>
      <w:r w:rsidRPr="00934C75">
        <w:rPr>
          <w:szCs w:val="22"/>
        </w:rPr>
        <w:t xml:space="preserve"> </w:t>
      </w:r>
      <w:r w:rsidR="00934C75" w:rsidRPr="00934C75">
        <w:t xml:space="preserve">This section incorporates by reference the latest </w:t>
      </w:r>
      <w:r w:rsidR="005A6593">
        <w:t>ver</w:t>
      </w:r>
      <w:r w:rsidR="00934C75" w:rsidRPr="00934C75">
        <w:t>sions of the following documents. These references are a part of this sec</w:t>
      </w:r>
      <w:r w:rsidR="00B829B9">
        <w:t>tion as specified and modified.</w:t>
      </w:r>
    </w:p>
    <w:tbl>
      <w:tblPr>
        <w:tblW w:w="8172" w:type="dxa"/>
        <w:tblInd w:w="1296" w:type="dxa"/>
        <w:tblLook w:val="04A0" w:firstRow="1" w:lastRow="0" w:firstColumn="1" w:lastColumn="0" w:noHBand="0" w:noVBand="1"/>
      </w:tblPr>
      <w:tblGrid>
        <w:gridCol w:w="2394"/>
        <w:gridCol w:w="5778"/>
      </w:tblGrid>
      <w:tr w:rsidR="00934C75" w:rsidRPr="004D2909" w14:paraId="0C07CFF1" w14:textId="77777777" w:rsidTr="00CC76A7">
        <w:tc>
          <w:tcPr>
            <w:tcW w:w="2394" w:type="dxa"/>
            <w:shd w:val="clear" w:color="auto" w:fill="auto"/>
          </w:tcPr>
          <w:p w14:paraId="5FBA8226" w14:textId="77777777" w:rsidR="00934C75" w:rsidRPr="0086205E" w:rsidRDefault="00934C75" w:rsidP="00432B9E">
            <w:pPr>
              <w:pStyle w:val="SPECTEXT"/>
              <w:jc w:val="both"/>
              <w:rPr>
                <w:rStyle w:val="EmphasisUnderline"/>
              </w:rPr>
            </w:pPr>
            <w:r w:rsidRPr="0086205E">
              <w:rPr>
                <w:rStyle w:val="EmphasisUnderline"/>
              </w:rPr>
              <w:t>Reference</w:t>
            </w:r>
          </w:p>
        </w:tc>
        <w:tc>
          <w:tcPr>
            <w:tcW w:w="5778" w:type="dxa"/>
            <w:shd w:val="clear" w:color="auto" w:fill="auto"/>
          </w:tcPr>
          <w:p w14:paraId="111FCCFD" w14:textId="77777777" w:rsidR="00934C75" w:rsidRPr="0086205E" w:rsidRDefault="00934C75" w:rsidP="00432B9E">
            <w:pPr>
              <w:pStyle w:val="SPECTEXT"/>
              <w:jc w:val="both"/>
              <w:rPr>
                <w:rStyle w:val="EmphasisUnderline"/>
              </w:rPr>
            </w:pPr>
            <w:r w:rsidRPr="0086205E">
              <w:rPr>
                <w:rStyle w:val="EmphasisUnderline"/>
              </w:rPr>
              <w:t>Title</w:t>
            </w:r>
          </w:p>
        </w:tc>
      </w:tr>
      <w:tr w:rsidR="00934C75" w:rsidRPr="004D2909" w14:paraId="6C7C7F90" w14:textId="77777777" w:rsidTr="00CC76A7">
        <w:tc>
          <w:tcPr>
            <w:tcW w:w="2394" w:type="dxa"/>
            <w:shd w:val="clear" w:color="auto" w:fill="auto"/>
          </w:tcPr>
          <w:p w14:paraId="22C115B6" w14:textId="51682905" w:rsidR="00934C75" w:rsidRPr="004D2909" w:rsidRDefault="00934C75" w:rsidP="00432B9E">
            <w:pPr>
              <w:pStyle w:val="SPECTEXT"/>
              <w:jc w:val="both"/>
              <w:rPr>
                <w:szCs w:val="24"/>
              </w:rPr>
            </w:pPr>
            <w:r>
              <w:rPr>
                <w:szCs w:val="24"/>
              </w:rPr>
              <w:t>Caltrans</w:t>
            </w:r>
          </w:p>
        </w:tc>
        <w:tc>
          <w:tcPr>
            <w:tcW w:w="5778" w:type="dxa"/>
            <w:shd w:val="clear" w:color="auto" w:fill="auto"/>
          </w:tcPr>
          <w:p w14:paraId="646AB3B1" w14:textId="1B9E0E91" w:rsidR="00934C75" w:rsidRPr="004D2909" w:rsidRDefault="00934C75" w:rsidP="00432B9E">
            <w:pPr>
              <w:pStyle w:val="SPECTEXT"/>
              <w:jc w:val="both"/>
              <w:rPr>
                <w:szCs w:val="24"/>
              </w:rPr>
            </w:pPr>
            <w:r>
              <w:rPr>
                <w:szCs w:val="24"/>
              </w:rPr>
              <w:t>Standard Specifications</w:t>
            </w:r>
          </w:p>
        </w:tc>
      </w:tr>
      <w:tr w:rsidR="00934C75" w:rsidRPr="004D2909" w14:paraId="0B09817C" w14:textId="77777777" w:rsidTr="00CC76A7">
        <w:tc>
          <w:tcPr>
            <w:tcW w:w="2394" w:type="dxa"/>
            <w:shd w:val="clear" w:color="auto" w:fill="auto"/>
          </w:tcPr>
          <w:p w14:paraId="7F36B796" w14:textId="4540131F" w:rsidR="00934C75" w:rsidRPr="004D2909" w:rsidRDefault="00934C75" w:rsidP="000B3EC9">
            <w:pPr>
              <w:pStyle w:val="SPECTEXT"/>
              <w:rPr>
                <w:szCs w:val="24"/>
              </w:rPr>
            </w:pPr>
            <w:r>
              <w:rPr>
                <w:szCs w:val="24"/>
              </w:rPr>
              <w:t>San Francisco DPW</w:t>
            </w:r>
          </w:p>
        </w:tc>
        <w:tc>
          <w:tcPr>
            <w:tcW w:w="5778" w:type="dxa"/>
            <w:shd w:val="clear" w:color="auto" w:fill="auto"/>
          </w:tcPr>
          <w:p w14:paraId="712DF47E" w14:textId="1D66A512" w:rsidR="00934C75" w:rsidRPr="004D2909" w:rsidRDefault="00934C75" w:rsidP="00432B9E">
            <w:pPr>
              <w:pStyle w:val="SPECTEXT"/>
              <w:jc w:val="both"/>
              <w:rPr>
                <w:szCs w:val="24"/>
              </w:rPr>
            </w:pPr>
            <w:r>
              <w:rPr>
                <w:szCs w:val="24"/>
              </w:rPr>
              <w:t>Engineering Standard Specifications</w:t>
            </w:r>
          </w:p>
        </w:tc>
      </w:tr>
      <w:tr w:rsidR="00416BFB" w:rsidRPr="004D2909" w14:paraId="77D3F4E8" w14:textId="77777777" w:rsidTr="00CC76A7">
        <w:tc>
          <w:tcPr>
            <w:tcW w:w="2394" w:type="dxa"/>
            <w:shd w:val="clear" w:color="auto" w:fill="auto"/>
          </w:tcPr>
          <w:p w14:paraId="3AB4E9E5" w14:textId="5753829D" w:rsidR="00416BFB" w:rsidRDefault="00416BFB" w:rsidP="00416BFB">
            <w:pPr>
              <w:pStyle w:val="SPECTEXT"/>
              <w:jc w:val="both"/>
              <w:rPr>
                <w:szCs w:val="24"/>
              </w:rPr>
            </w:pPr>
            <w:r>
              <w:rPr>
                <w:szCs w:val="24"/>
              </w:rPr>
              <w:t>AASHTO</w:t>
            </w:r>
          </w:p>
        </w:tc>
        <w:tc>
          <w:tcPr>
            <w:tcW w:w="5778" w:type="dxa"/>
            <w:shd w:val="clear" w:color="auto" w:fill="auto"/>
          </w:tcPr>
          <w:p w14:paraId="497DBD4C" w14:textId="39C6AEA8" w:rsidR="00416BFB" w:rsidRDefault="00416BFB" w:rsidP="00416BFB">
            <w:pPr>
              <w:pStyle w:val="SPECTEXT"/>
              <w:jc w:val="both"/>
              <w:rPr>
                <w:szCs w:val="24"/>
              </w:rPr>
            </w:pPr>
            <w:r w:rsidRPr="001E0391">
              <w:rPr>
                <w:szCs w:val="24"/>
              </w:rPr>
              <w:t>Standards of the American Association of State Highway and Transportation</w:t>
            </w:r>
            <w:r>
              <w:rPr>
                <w:szCs w:val="24"/>
              </w:rPr>
              <w:t xml:space="preserve"> </w:t>
            </w:r>
            <w:r w:rsidRPr="001E0391">
              <w:rPr>
                <w:szCs w:val="24"/>
              </w:rPr>
              <w:t>Officials, 1998 or latest edition</w:t>
            </w:r>
          </w:p>
        </w:tc>
      </w:tr>
      <w:tr w:rsidR="00416BFB" w:rsidRPr="004D2909" w14:paraId="4B79C735" w14:textId="77777777" w:rsidTr="00CC76A7">
        <w:tc>
          <w:tcPr>
            <w:tcW w:w="2394" w:type="dxa"/>
            <w:shd w:val="clear" w:color="auto" w:fill="auto"/>
          </w:tcPr>
          <w:p w14:paraId="06B92155" w14:textId="5304E46A" w:rsidR="00416BFB" w:rsidRPr="004D2909" w:rsidRDefault="00416BFB" w:rsidP="00416BFB">
            <w:pPr>
              <w:pStyle w:val="SPECTEXT"/>
              <w:jc w:val="both"/>
              <w:rPr>
                <w:szCs w:val="24"/>
              </w:rPr>
            </w:pPr>
            <w:r>
              <w:rPr>
                <w:szCs w:val="24"/>
              </w:rPr>
              <w:t>ACI 522.1</w:t>
            </w:r>
          </w:p>
        </w:tc>
        <w:tc>
          <w:tcPr>
            <w:tcW w:w="5778" w:type="dxa"/>
            <w:shd w:val="clear" w:color="auto" w:fill="auto"/>
          </w:tcPr>
          <w:p w14:paraId="07405E99" w14:textId="71EDD673" w:rsidR="00416BFB" w:rsidRPr="004D2909" w:rsidRDefault="00416BFB" w:rsidP="00416BFB">
            <w:pPr>
              <w:pStyle w:val="SPECTEXT"/>
              <w:jc w:val="both"/>
              <w:rPr>
                <w:szCs w:val="24"/>
              </w:rPr>
            </w:pPr>
            <w:r>
              <w:rPr>
                <w:szCs w:val="24"/>
              </w:rPr>
              <w:t>Specifications for Pervious Concrete Pavement</w:t>
            </w:r>
          </w:p>
        </w:tc>
      </w:tr>
      <w:tr w:rsidR="00416BFB" w:rsidRPr="004D2909" w14:paraId="0AE58437" w14:textId="77777777" w:rsidTr="00CC76A7">
        <w:tc>
          <w:tcPr>
            <w:tcW w:w="2394" w:type="dxa"/>
            <w:shd w:val="clear" w:color="auto" w:fill="auto"/>
          </w:tcPr>
          <w:p w14:paraId="15270B30" w14:textId="61BDD68D" w:rsidR="00416BFB" w:rsidRDefault="00416BFB" w:rsidP="00416BFB">
            <w:pPr>
              <w:pStyle w:val="SPECTEXT"/>
              <w:jc w:val="both"/>
              <w:rPr>
                <w:szCs w:val="24"/>
              </w:rPr>
            </w:pPr>
            <w:r>
              <w:rPr>
                <w:szCs w:val="24"/>
              </w:rPr>
              <w:t>ACI 301</w:t>
            </w:r>
          </w:p>
        </w:tc>
        <w:tc>
          <w:tcPr>
            <w:tcW w:w="5778" w:type="dxa"/>
            <w:shd w:val="clear" w:color="auto" w:fill="auto"/>
          </w:tcPr>
          <w:p w14:paraId="15E4F05B" w14:textId="5B7C9952" w:rsidR="00416BFB" w:rsidRDefault="00416BFB" w:rsidP="00416BFB">
            <w:pPr>
              <w:pStyle w:val="SPECTEXT"/>
              <w:jc w:val="both"/>
              <w:rPr>
                <w:szCs w:val="24"/>
              </w:rPr>
            </w:pPr>
            <w:r>
              <w:rPr>
                <w:szCs w:val="24"/>
              </w:rPr>
              <w:t>Specifications for Structural Concrete</w:t>
            </w:r>
          </w:p>
        </w:tc>
      </w:tr>
      <w:tr w:rsidR="00416BFB" w:rsidRPr="004D2909" w14:paraId="786203BC" w14:textId="77777777" w:rsidTr="00CC76A7">
        <w:tc>
          <w:tcPr>
            <w:tcW w:w="2394" w:type="dxa"/>
            <w:shd w:val="clear" w:color="auto" w:fill="auto"/>
          </w:tcPr>
          <w:p w14:paraId="46712DFD" w14:textId="5612D21A" w:rsidR="00416BFB" w:rsidRDefault="00416BFB" w:rsidP="00416BFB">
            <w:pPr>
              <w:pStyle w:val="SPECTEXT"/>
              <w:jc w:val="both"/>
              <w:rPr>
                <w:szCs w:val="24"/>
              </w:rPr>
            </w:pPr>
            <w:r>
              <w:rPr>
                <w:szCs w:val="24"/>
              </w:rPr>
              <w:t>ACI 305.1</w:t>
            </w:r>
          </w:p>
        </w:tc>
        <w:tc>
          <w:tcPr>
            <w:tcW w:w="5778" w:type="dxa"/>
            <w:shd w:val="clear" w:color="auto" w:fill="auto"/>
          </w:tcPr>
          <w:p w14:paraId="7EFE2F1A" w14:textId="2B131E31" w:rsidR="00416BFB" w:rsidRDefault="00416BFB" w:rsidP="00416BFB">
            <w:pPr>
              <w:pStyle w:val="SPECTEXT"/>
              <w:jc w:val="both"/>
              <w:rPr>
                <w:szCs w:val="24"/>
              </w:rPr>
            </w:pPr>
            <w:r>
              <w:rPr>
                <w:szCs w:val="24"/>
              </w:rPr>
              <w:t>Standard Specifications for Hot Weather Concreting</w:t>
            </w:r>
          </w:p>
        </w:tc>
      </w:tr>
      <w:tr w:rsidR="00416BFB" w:rsidRPr="004D2909" w14:paraId="4E88E469" w14:textId="77777777" w:rsidTr="00CC76A7">
        <w:tc>
          <w:tcPr>
            <w:tcW w:w="2394" w:type="dxa"/>
            <w:shd w:val="clear" w:color="auto" w:fill="auto"/>
          </w:tcPr>
          <w:p w14:paraId="49926E9D" w14:textId="177A031D" w:rsidR="00416BFB" w:rsidRDefault="00416BFB" w:rsidP="00416BFB">
            <w:pPr>
              <w:pStyle w:val="SPECTEXT"/>
              <w:jc w:val="both"/>
              <w:rPr>
                <w:szCs w:val="24"/>
              </w:rPr>
            </w:pPr>
            <w:r>
              <w:rPr>
                <w:szCs w:val="24"/>
              </w:rPr>
              <w:t>ACI 306.1</w:t>
            </w:r>
          </w:p>
        </w:tc>
        <w:tc>
          <w:tcPr>
            <w:tcW w:w="5778" w:type="dxa"/>
            <w:shd w:val="clear" w:color="auto" w:fill="auto"/>
          </w:tcPr>
          <w:p w14:paraId="11AA54EE" w14:textId="3ED623B0" w:rsidR="00416BFB" w:rsidRDefault="00416BFB" w:rsidP="00416BFB">
            <w:pPr>
              <w:pStyle w:val="SPECTEXT"/>
              <w:jc w:val="both"/>
              <w:rPr>
                <w:szCs w:val="24"/>
              </w:rPr>
            </w:pPr>
            <w:r>
              <w:rPr>
                <w:szCs w:val="24"/>
              </w:rPr>
              <w:t>Standard Specifications for Cold Weather Concreting</w:t>
            </w:r>
          </w:p>
        </w:tc>
      </w:tr>
      <w:tr w:rsidR="00416BFB" w:rsidRPr="004D2909" w14:paraId="35037C21" w14:textId="77777777" w:rsidTr="00CC76A7">
        <w:tc>
          <w:tcPr>
            <w:tcW w:w="2394" w:type="dxa"/>
            <w:shd w:val="clear" w:color="auto" w:fill="auto"/>
          </w:tcPr>
          <w:p w14:paraId="74AF6197" w14:textId="6714601D" w:rsidR="00416BFB" w:rsidRDefault="00416BFB">
            <w:pPr>
              <w:pStyle w:val="SPECTEXT"/>
              <w:jc w:val="both"/>
              <w:rPr>
                <w:szCs w:val="24"/>
              </w:rPr>
            </w:pPr>
            <w:r>
              <w:rPr>
                <w:szCs w:val="24"/>
              </w:rPr>
              <w:t>ACI 308.1</w:t>
            </w:r>
          </w:p>
        </w:tc>
        <w:tc>
          <w:tcPr>
            <w:tcW w:w="5778" w:type="dxa"/>
            <w:shd w:val="clear" w:color="auto" w:fill="auto"/>
          </w:tcPr>
          <w:p w14:paraId="073FC8B5" w14:textId="13B81DFE" w:rsidR="00416BFB" w:rsidRDefault="00416BFB" w:rsidP="00416BFB">
            <w:pPr>
              <w:pStyle w:val="SPECTEXT"/>
              <w:jc w:val="both"/>
              <w:rPr>
                <w:szCs w:val="24"/>
              </w:rPr>
            </w:pPr>
            <w:r>
              <w:rPr>
                <w:szCs w:val="24"/>
              </w:rPr>
              <w:t>Standard Specifications for Curing Concrete</w:t>
            </w:r>
          </w:p>
        </w:tc>
      </w:tr>
      <w:tr w:rsidR="00416BFB" w:rsidRPr="004D2909" w14:paraId="42339767" w14:textId="77777777" w:rsidTr="00CC76A7">
        <w:tc>
          <w:tcPr>
            <w:tcW w:w="2394" w:type="dxa"/>
            <w:shd w:val="clear" w:color="auto" w:fill="auto"/>
          </w:tcPr>
          <w:p w14:paraId="421D1B3D" w14:textId="36C5BBA1" w:rsidR="00416BFB" w:rsidRDefault="00416BFB" w:rsidP="00416BFB">
            <w:pPr>
              <w:pStyle w:val="SPECTEXT"/>
              <w:jc w:val="both"/>
              <w:rPr>
                <w:szCs w:val="24"/>
              </w:rPr>
            </w:pPr>
            <w:r>
              <w:rPr>
                <w:szCs w:val="24"/>
              </w:rPr>
              <w:t>ASTM</w:t>
            </w:r>
          </w:p>
        </w:tc>
        <w:tc>
          <w:tcPr>
            <w:tcW w:w="5778" w:type="dxa"/>
            <w:shd w:val="clear" w:color="auto" w:fill="auto"/>
          </w:tcPr>
          <w:p w14:paraId="71AAD829" w14:textId="5ABBE6DA" w:rsidR="00416BFB" w:rsidRDefault="00416BFB" w:rsidP="00416BFB">
            <w:pPr>
              <w:pStyle w:val="SPECTEXT"/>
              <w:jc w:val="both"/>
              <w:rPr>
                <w:szCs w:val="24"/>
              </w:rPr>
            </w:pPr>
            <w:r w:rsidRPr="001E0391">
              <w:rPr>
                <w:szCs w:val="24"/>
              </w:rPr>
              <w:t>Annual Book of ASTM Standards, American Society for Testing and Materials,</w:t>
            </w:r>
            <w:r>
              <w:rPr>
                <w:szCs w:val="24"/>
              </w:rPr>
              <w:t xml:space="preserve"> </w:t>
            </w:r>
            <w:r w:rsidRPr="001E0391">
              <w:rPr>
                <w:szCs w:val="24"/>
              </w:rPr>
              <w:t>Philadelphia, PA, 1997 or latest edition.</w:t>
            </w:r>
          </w:p>
        </w:tc>
      </w:tr>
    </w:tbl>
    <w:p w14:paraId="23FA56CD" w14:textId="3BA49B07" w:rsidR="004504EB" w:rsidRDefault="00DB5C5E" w:rsidP="00943007">
      <w:pPr>
        <w:pStyle w:val="SPEC1"/>
      </w:pPr>
      <w:r>
        <w:lastRenderedPageBreak/>
        <w:t>REFERENCES</w:t>
      </w:r>
    </w:p>
    <w:p w14:paraId="2E13D330" w14:textId="3754808D" w:rsidR="00A8504E" w:rsidRPr="0026251E" w:rsidRDefault="00A8504E" w:rsidP="0026251E">
      <w:pPr>
        <w:pStyle w:val="SPECIndent"/>
        <w:rPr>
          <w:caps/>
          <w:color w:val="00B050"/>
        </w:rPr>
      </w:pPr>
      <w:r w:rsidRPr="0026251E">
        <w:rPr>
          <w:color w:val="00B050"/>
        </w:rPr>
        <w:t xml:space="preserve">DESIGNER NOTE: Designer to provide references to </w:t>
      </w:r>
      <w:r w:rsidR="00D15CEC" w:rsidRPr="0026251E">
        <w:rPr>
          <w:color w:val="00B050"/>
        </w:rPr>
        <w:t xml:space="preserve">related industry manuals and guidance and </w:t>
      </w:r>
      <w:r w:rsidRPr="0026251E">
        <w:rPr>
          <w:color w:val="00B050"/>
        </w:rPr>
        <w:t>all project specific documents (e.g., geotechnical report).</w:t>
      </w:r>
    </w:p>
    <w:p w14:paraId="122341FC" w14:textId="4196F72F" w:rsidR="00E71985" w:rsidRPr="0033721E" w:rsidRDefault="00DB5C5E" w:rsidP="00BC7EB3">
      <w:pPr>
        <w:pStyle w:val="SPEC1"/>
        <w:spacing w:line="235" w:lineRule="auto"/>
      </w:pPr>
      <w:r>
        <w:t>SUBMITTALS</w:t>
      </w:r>
    </w:p>
    <w:p w14:paraId="495E1107" w14:textId="695B9755" w:rsidR="00436253" w:rsidRDefault="00436253" w:rsidP="00BC7EB3">
      <w:pPr>
        <w:pStyle w:val="SPEC2"/>
        <w:spacing w:line="235" w:lineRule="auto"/>
      </w:pPr>
      <w:r w:rsidRPr="001E05DE">
        <w:rPr>
          <w:rStyle w:val="EmphasisUnderline"/>
        </w:rPr>
        <w:t>Bid Submittals</w:t>
      </w:r>
      <w:r>
        <w:t xml:space="preserve">: </w:t>
      </w:r>
      <w:r w:rsidRPr="0033721E">
        <w:t xml:space="preserve">The Contractor shall submit to the </w:t>
      </w:r>
      <w:r w:rsidR="00BA4BE9">
        <w:t>Owner</w:t>
      </w:r>
      <w:r w:rsidRPr="0033721E">
        <w:t xml:space="preserve"> the following </w:t>
      </w:r>
      <w:r>
        <w:t>as part of the bid proposal</w:t>
      </w:r>
      <w:r w:rsidRPr="0033721E">
        <w:t>:</w:t>
      </w:r>
    </w:p>
    <w:p w14:paraId="6C0BA694" w14:textId="44424434" w:rsidR="000E4D9D" w:rsidRDefault="006253C4" w:rsidP="00BC7EB3">
      <w:pPr>
        <w:pStyle w:val="SPEC3"/>
        <w:spacing w:line="235" w:lineRule="auto"/>
      </w:pPr>
      <w:r w:rsidRPr="00CC76A7">
        <w:t xml:space="preserve">National Ready Mix Concrete Association (NRMCA) Pervious Concrete Contractor Certifications and project </w:t>
      </w:r>
      <w:r w:rsidR="00DF4DA4" w:rsidRPr="00CC76A7">
        <w:t>experience</w:t>
      </w:r>
      <w:r w:rsidRPr="00CC76A7">
        <w:t xml:space="preserve"> as specified in </w:t>
      </w:r>
      <w:r w:rsidR="001E1E96">
        <w:t>Section </w:t>
      </w:r>
      <w:r w:rsidRPr="00CC76A7">
        <w:t>1.05.</w:t>
      </w:r>
      <w:r w:rsidR="005F3E3F">
        <w:t>A</w:t>
      </w:r>
      <w:r w:rsidRPr="00CC76A7">
        <w:t xml:space="preserve"> for the crew assigned to this project.</w:t>
      </w:r>
    </w:p>
    <w:p w14:paraId="5DD3743D" w14:textId="77777777" w:rsidR="005C290F" w:rsidRPr="00BC7EB3" w:rsidRDefault="00D80FAF" w:rsidP="00BC7EB3">
      <w:pPr>
        <w:pStyle w:val="SPECIndent2"/>
        <w:spacing w:line="235" w:lineRule="auto"/>
        <w:rPr>
          <w:color w:val="00B050"/>
        </w:rPr>
      </w:pPr>
      <w:r w:rsidRPr="00BC7EB3">
        <w:rPr>
          <w:color w:val="00B050"/>
        </w:rPr>
        <w:t>DESIGNER NOTE: The designer should incorporate by reference these requirements in Division 0</w:t>
      </w:r>
      <w:r w:rsidR="00D330A3" w:rsidRPr="00BC7EB3">
        <w:rPr>
          <w:color w:val="00B050"/>
        </w:rPr>
        <w:t>0</w:t>
      </w:r>
      <w:r w:rsidRPr="00BC7EB3">
        <w:rPr>
          <w:color w:val="00B050"/>
        </w:rPr>
        <w:t xml:space="preserve"> of the Specifications.</w:t>
      </w:r>
    </w:p>
    <w:p w14:paraId="1E3CF02B" w14:textId="4B293C74" w:rsidR="00002577" w:rsidRDefault="008032C1" w:rsidP="00BC7EB3">
      <w:pPr>
        <w:pStyle w:val="SPEC2"/>
        <w:spacing w:line="235" w:lineRule="auto"/>
      </w:pPr>
      <w:r w:rsidRPr="001E05DE">
        <w:rPr>
          <w:rStyle w:val="EmphasisUnderline"/>
        </w:rPr>
        <w:t>Pre-Installation Submittals</w:t>
      </w:r>
      <w:r w:rsidR="000A33D6" w:rsidRPr="000A33D6">
        <w:t>:</w:t>
      </w:r>
      <w:r>
        <w:t xml:space="preserve"> </w:t>
      </w:r>
      <w:r w:rsidR="00E71985" w:rsidRPr="0033721E">
        <w:t>The Contractor shall submit to the Enginee</w:t>
      </w:r>
      <w:r w:rsidR="004E11FA">
        <w:t>r the following a minimum of 20 </w:t>
      </w:r>
      <w:r w:rsidR="00E71985" w:rsidRPr="0033721E">
        <w:t>calendar days prior to the construction of the pervious cement concrete pavement:</w:t>
      </w:r>
    </w:p>
    <w:p w14:paraId="4D14B245" w14:textId="22D65519" w:rsidR="00946DBE" w:rsidRPr="00DC4B10" w:rsidRDefault="00946DBE" w:rsidP="00BC7EB3">
      <w:pPr>
        <w:pStyle w:val="SPEC3"/>
        <w:spacing w:line="235" w:lineRule="auto"/>
      </w:pPr>
      <w:r>
        <w:t>NRMCA Certifications for the batch plant to be used in the production of pervious concrete for this project.</w:t>
      </w:r>
    </w:p>
    <w:p w14:paraId="697E6D1F" w14:textId="3862CF8E" w:rsidR="0086565D" w:rsidRPr="001E1E96" w:rsidRDefault="00DC4B10" w:rsidP="00BC7EB3">
      <w:pPr>
        <w:pStyle w:val="SPEC3"/>
        <w:spacing w:line="235" w:lineRule="auto"/>
      </w:pPr>
      <w:r w:rsidRPr="0086205E">
        <w:rPr>
          <w:color w:val="4F81BD" w:themeColor="accent1"/>
        </w:rPr>
        <w:t>P</w:t>
      </w:r>
      <w:r w:rsidR="00E71985" w:rsidRPr="0086205E">
        <w:rPr>
          <w:color w:val="4F81BD" w:themeColor="accent1"/>
        </w:rPr>
        <w:t xml:space="preserve">roposed mix design </w:t>
      </w:r>
      <w:r w:rsidR="0086565D">
        <w:t>including</w:t>
      </w:r>
      <w:r w:rsidR="0086565D" w:rsidRPr="00AE4D09">
        <w:t xml:space="preserve"> the following:</w:t>
      </w:r>
    </w:p>
    <w:p w14:paraId="322D2B35" w14:textId="77777777" w:rsidR="0086565D" w:rsidRDefault="0086565D" w:rsidP="00BC7EB3">
      <w:pPr>
        <w:pStyle w:val="SPEC4"/>
        <w:spacing w:line="235" w:lineRule="auto"/>
      </w:pPr>
      <w:r>
        <w:t>Batch weights of all constituents.</w:t>
      </w:r>
    </w:p>
    <w:p w14:paraId="09DF6E25" w14:textId="77777777" w:rsidR="0086565D" w:rsidRDefault="0086565D" w:rsidP="00BC7EB3">
      <w:pPr>
        <w:pStyle w:val="SPEC4"/>
        <w:spacing w:line="235" w:lineRule="auto"/>
      </w:pPr>
      <w:r>
        <w:t>Portland cement type and brand.</w:t>
      </w:r>
    </w:p>
    <w:p w14:paraId="5B912568" w14:textId="77777777" w:rsidR="0086565D" w:rsidRDefault="0086565D" w:rsidP="00BC7EB3">
      <w:pPr>
        <w:pStyle w:val="SPEC4"/>
        <w:spacing w:line="235" w:lineRule="auto"/>
      </w:pPr>
      <w:r>
        <w:t>Non-Portland cement pozzolan type and source.</w:t>
      </w:r>
    </w:p>
    <w:p w14:paraId="6A54E7D0" w14:textId="77777777" w:rsidR="0086565D" w:rsidRDefault="0086565D" w:rsidP="00BC7EB3">
      <w:pPr>
        <w:pStyle w:val="SPEC4"/>
        <w:spacing w:line="235" w:lineRule="auto"/>
      </w:pPr>
      <w:r>
        <w:t>Microfiber brand and type.</w:t>
      </w:r>
    </w:p>
    <w:p w14:paraId="564DF904" w14:textId="77777777" w:rsidR="0086565D" w:rsidRDefault="0086565D" w:rsidP="00BC7EB3">
      <w:pPr>
        <w:pStyle w:val="SPEC4"/>
        <w:spacing w:line="235" w:lineRule="auto"/>
      </w:pPr>
      <w:r>
        <w:t>Admixture type and brand.</w:t>
      </w:r>
    </w:p>
    <w:p w14:paraId="08570239" w14:textId="48E1B178" w:rsidR="0086565D" w:rsidRDefault="0086565D" w:rsidP="00BC7EB3">
      <w:pPr>
        <w:pStyle w:val="SPEC4"/>
        <w:spacing w:line="235" w:lineRule="auto"/>
      </w:pPr>
      <w:r>
        <w:t>Aggregate source(s)</w:t>
      </w:r>
      <w:r w:rsidR="00ED40C5">
        <w:t xml:space="preserve">, </w:t>
      </w:r>
      <w:r>
        <w:t>gradation(s)</w:t>
      </w:r>
      <w:r w:rsidR="00ED40C5">
        <w:t xml:space="preserve">, LA abrasion, </w:t>
      </w:r>
      <w:r w:rsidR="00F1279F">
        <w:t xml:space="preserve">and </w:t>
      </w:r>
      <w:r w:rsidR="00ED40C5">
        <w:t>cleanness value(s).</w:t>
      </w:r>
    </w:p>
    <w:p w14:paraId="68C1AFB4" w14:textId="3330B1CF" w:rsidR="0086565D" w:rsidRPr="00BC7EB3" w:rsidRDefault="0086565D" w:rsidP="00BC7EB3">
      <w:pPr>
        <w:pStyle w:val="SPECIndent3"/>
        <w:spacing w:line="235" w:lineRule="auto"/>
        <w:rPr>
          <w:color w:val="4F81BD"/>
        </w:rPr>
      </w:pPr>
      <w:r w:rsidRPr="00BC7EB3">
        <w:rPr>
          <w:color w:val="4F81BD"/>
        </w:rPr>
        <w:t>No concrete shall be placed until the Engineer has provided written acceptance of the mix design</w:t>
      </w:r>
      <w:r w:rsidR="0086205E" w:rsidRPr="00BC7EB3">
        <w:rPr>
          <w:color w:val="4F81BD"/>
        </w:rPr>
        <w:t xml:space="preserve"> per Section </w:t>
      </w:r>
      <w:r w:rsidR="00B23CDF" w:rsidRPr="00BC7EB3">
        <w:rPr>
          <w:color w:val="4F81BD"/>
        </w:rPr>
        <w:t>1.05.B</w:t>
      </w:r>
      <w:r w:rsidRPr="00BC7EB3">
        <w:rPr>
          <w:color w:val="4F81BD"/>
        </w:rPr>
        <w:t>.</w:t>
      </w:r>
    </w:p>
    <w:p w14:paraId="6DC77D8D" w14:textId="1C7B1620" w:rsidR="00DF38AF" w:rsidRDefault="00DF38AF" w:rsidP="00BC7EB3">
      <w:pPr>
        <w:pStyle w:val="SPEC3"/>
        <w:spacing w:line="235" w:lineRule="auto"/>
      </w:pPr>
      <w:r>
        <w:t>S</w:t>
      </w:r>
      <w:r w:rsidRPr="000B3EC9">
        <w:t>ource certificate</w:t>
      </w:r>
      <w:r>
        <w:t>s</w:t>
      </w:r>
      <w:r w:rsidR="00ED40C5">
        <w:t>, gradations,</w:t>
      </w:r>
      <w:r w:rsidR="00766E05">
        <w:t xml:space="preserve"> R-values,</w:t>
      </w:r>
      <w:r w:rsidR="00ED40C5">
        <w:t xml:space="preserve"> LA abrasion, and cleanness values </w:t>
      </w:r>
      <w:r>
        <w:t xml:space="preserve">of aggregates for base and reservoir </w:t>
      </w:r>
      <w:r w:rsidR="005A6593">
        <w:t xml:space="preserve">course </w:t>
      </w:r>
      <w:r w:rsidRPr="001805F0">
        <w:t xml:space="preserve">materials </w:t>
      </w:r>
      <w:r w:rsidR="00357531" w:rsidRPr="001805F0">
        <w:t xml:space="preserve">performed within </w:t>
      </w:r>
      <w:r w:rsidR="0086205E">
        <w:t>one </w:t>
      </w:r>
      <w:r w:rsidR="001040BF">
        <w:t>(1</w:t>
      </w:r>
      <w:r w:rsidR="00357531" w:rsidRPr="001805F0">
        <w:t>)</w:t>
      </w:r>
      <w:r w:rsidR="001E1E96">
        <w:t> </w:t>
      </w:r>
      <w:r w:rsidR="00357531" w:rsidRPr="001805F0">
        <w:t>month of product delivery to site</w:t>
      </w:r>
      <w:r w:rsidRPr="001805F0">
        <w:t>.</w:t>
      </w:r>
    </w:p>
    <w:p w14:paraId="7126C6AF" w14:textId="6FB83822" w:rsidR="00DB0184" w:rsidRPr="00BC7EB3" w:rsidRDefault="00DB0184" w:rsidP="00BC7EB3">
      <w:pPr>
        <w:pStyle w:val="SPECIndent3"/>
        <w:spacing w:line="235" w:lineRule="auto"/>
        <w:rPr>
          <w:color w:val="00B050"/>
        </w:rPr>
      </w:pPr>
      <w:r w:rsidRPr="00BC7EB3">
        <w:rPr>
          <w:caps/>
          <w:color w:val="00B050"/>
        </w:rPr>
        <w:t xml:space="preserve">DESIGNER NOTE: </w:t>
      </w:r>
      <w:r w:rsidRPr="00BC7EB3">
        <w:rPr>
          <w:color w:val="00B050"/>
        </w:rPr>
        <w:t>Consider revising acceptable age of sieve test depending on scale of project.</w:t>
      </w:r>
      <w:r w:rsidR="005C290F" w:rsidRPr="00BC7EB3">
        <w:rPr>
          <w:color w:val="00B050"/>
        </w:rPr>
        <w:t xml:space="preserve"> </w:t>
      </w:r>
      <w:r w:rsidRPr="00BC7EB3">
        <w:rPr>
          <w:color w:val="00B050"/>
        </w:rPr>
        <w:t>On a larger project it may be appropriate to require testing by an independent lab with samples taken at the supplier’s yard from the stockpile to be used for the project.</w:t>
      </w:r>
    </w:p>
    <w:p w14:paraId="77FAD3CB" w14:textId="2A39A421" w:rsidR="00946DBE" w:rsidRPr="000B3EC9" w:rsidRDefault="00581F9D" w:rsidP="00BC7EB3">
      <w:pPr>
        <w:pStyle w:val="SPEC3"/>
        <w:spacing w:line="235" w:lineRule="auto"/>
      </w:pPr>
      <w:r w:rsidRPr="00E53482">
        <w:t xml:space="preserve">Product data </w:t>
      </w:r>
      <w:r w:rsidR="00946DBE" w:rsidRPr="00E53482">
        <w:t>sheets</w:t>
      </w:r>
      <w:r w:rsidR="00946DBE">
        <w:t xml:space="preserve"> for all proposed admixtures and geotextiles.</w:t>
      </w:r>
    </w:p>
    <w:p w14:paraId="09C3F4E4" w14:textId="215312D7" w:rsidR="00E71985" w:rsidRPr="000B3EC9" w:rsidRDefault="00E71985" w:rsidP="00BC7EB3">
      <w:pPr>
        <w:pStyle w:val="SPEC3"/>
        <w:spacing w:line="235" w:lineRule="auto"/>
      </w:pPr>
      <w:r w:rsidRPr="000B3EC9">
        <w:t xml:space="preserve">A detailed plan of the proposed paving pattern </w:t>
      </w:r>
      <w:r w:rsidR="00E908A8">
        <w:t xml:space="preserve">and sequencing (if applicable) </w:t>
      </w:r>
      <w:r w:rsidRPr="000B3EC9">
        <w:t xml:space="preserve">showing </w:t>
      </w:r>
      <w:r w:rsidR="00075A3E">
        <w:t xml:space="preserve">the location and type (saw cut or rolled in plastic concrete) of </w:t>
      </w:r>
      <w:r w:rsidRPr="000B3EC9">
        <w:t>all planned joints.</w:t>
      </w:r>
      <w:r w:rsidR="005C290F">
        <w:t xml:space="preserve"> </w:t>
      </w:r>
      <w:r w:rsidRPr="00AC137B">
        <w:t xml:space="preserve">No deviation from the jointing pattern </w:t>
      </w:r>
      <w:r w:rsidRPr="00AC137B">
        <w:lastRenderedPageBreak/>
        <w:t xml:space="preserve">shown on the </w:t>
      </w:r>
      <w:r w:rsidR="00CD4C60" w:rsidRPr="00AC137B">
        <w:t>Plans</w:t>
      </w:r>
      <w:r w:rsidRPr="00AC137B">
        <w:t xml:space="preserve"> will be allowed without written approval of the Engineer.</w:t>
      </w:r>
    </w:p>
    <w:p w14:paraId="404B9BCF" w14:textId="78A0D93A" w:rsidR="002C1026" w:rsidRPr="0086205E" w:rsidRDefault="002C1026" w:rsidP="00BC7EB3">
      <w:pPr>
        <w:pStyle w:val="SPEC3"/>
        <w:spacing w:line="235" w:lineRule="auto"/>
        <w:rPr>
          <w:color w:val="4F81BD" w:themeColor="accent1"/>
        </w:rPr>
      </w:pPr>
      <w:r w:rsidRPr="0086205E">
        <w:rPr>
          <w:color w:val="4F81BD" w:themeColor="accent1"/>
        </w:rPr>
        <w:t xml:space="preserve">A detailed procedure for the production, transportation, placement, protection, curing, and temperature monitoring of concrete for hot and/or cold weather, unless written approval of the </w:t>
      </w:r>
      <w:r w:rsidR="005A6593" w:rsidRPr="0086205E">
        <w:rPr>
          <w:color w:val="4F81BD" w:themeColor="accent1"/>
        </w:rPr>
        <w:t>E</w:t>
      </w:r>
      <w:r w:rsidRPr="0086205E">
        <w:rPr>
          <w:color w:val="4F81BD" w:themeColor="accent1"/>
        </w:rPr>
        <w:t>ngineer waiving the requirement is received.</w:t>
      </w:r>
    </w:p>
    <w:p w14:paraId="4F9828B6" w14:textId="390C8AE3" w:rsidR="007E5B5E" w:rsidRPr="00AE4D09" w:rsidRDefault="007E5B5E" w:rsidP="00943007">
      <w:pPr>
        <w:pStyle w:val="SPEC3"/>
      </w:pPr>
      <w:r w:rsidRPr="00AE4D09">
        <w:t>Field technician qualification</w:t>
      </w:r>
      <w:r w:rsidR="00725978">
        <w:t xml:space="preserve">s as specified in </w:t>
      </w:r>
      <w:r w:rsidR="001E1E96">
        <w:t>Section </w:t>
      </w:r>
      <w:r w:rsidR="00725978">
        <w:t>1.05</w:t>
      </w:r>
      <w:r>
        <w:t>.A.</w:t>
      </w:r>
    </w:p>
    <w:p w14:paraId="2FA533BC" w14:textId="31390853" w:rsidR="002C1026" w:rsidRPr="00BC7EB3" w:rsidRDefault="002C1026" w:rsidP="00943007">
      <w:pPr>
        <w:pStyle w:val="SPEC3"/>
      </w:pPr>
      <w:r w:rsidRPr="0086205E">
        <w:rPr>
          <w:color w:val="4F81BD" w:themeColor="accent1"/>
        </w:rPr>
        <w:t xml:space="preserve">Testing agency qualifications as specified in </w:t>
      </w:r>
      <w:r w:rsidR="001E1E96">
        <w:rPr>
          <w:color w:val="4F81BD" w:themeColor="accent1"/>
        </w:rPr>
        <w:t>Section </w:t>
      </w:r>
      <w:r w:rsidR="00725978" w:rsidRPr="0086205E">
        <w:rPr>
          <w:color w:val="4F81BD" w:themeColor="accent1"/>
        </w:rPr>
        <w:t>1.05</w:t>
      </w:r>
      <w:r w:rsidR="007E5B5E" w:rsidRPr="0086205E">
        <w:rPr>
          <w:color w:val="4F81BD" w:themeColor="accent1"/>
        </w:rPr>
        <w:t>.A.</w:t>
      </w:r>
    </w:p>
    <w:p w14:paraId="2EB09144" w14:textId="44246EF3" w:rsidR="00DF38AF" w:rsidRPr="00BC7EB3" w:rsidRDefault="00DF38AF" w:rsidP="00943007">
      <w:pPr>
        <w:pStyle w:val="SPEC3"/>
      </w:pPr>
      <w:r w:rsidRPr="0086205E">
        <w:rPr>
          <w:color w:val="4F81BD" w:themeColor="accent1"/>
        </w:rPr>
        <w:t>Density of fresh pervious concrete, length of cores, and density of cores for o</w:t>
      </w:r>
      <w:r w:rsidR="00E71985" w:rsidRPr="0086205E">
        <w:rPr>
          <w:color w:val="4F81BD" w:themeColor="accent1"/>
        </w:rPr>
        <w:t xml:space="preserve">ne (1) </w:t>
      </w:r>
      <w:r w:rsidR="00FA4EDC" w:rsidRPr="0086205E">
        <w:rPr>
          <w:color w:val="4F81BD" w:themeColor="accent1"/>
        </w:rPr>
        <w:t xml:space="preserve">reference </w:t>
      </w:r>
      <w:r w:rsidR="00E71985" w:rsidRPr="0086205E">
        <w:rPr>
          <w:color w:val="4F81BD" w:themeColor="accent1"/>
        </w:rPr>
        <w:t>panel</w:t>
      </w:r>
      <w:r w:rsidRPr="0086205E">
        <w:rPr>
          <w:color w:val="4F81BD" w:themeColor="accent1"/>
        </w:rPr>
        <w:t xml:space="preserve">. </w:t>
      </w:r>
      <w:r w:rsidR="00FA4EDC" w:rsidRPr="0086205E">
        <w:rPr>
          <w:color w:val="4F81BD" w:themeColor="accent1"/>
        </w:rPr>
        <w:t xml:space="preserve">Reference </w:t>
      </w:r>
      <w:r w:rsidRPr="0086205E">
        <w:rPr>
          <w:color w:val="4F81BD" w:themeColor="accent1"/>
        </w:rPr>
        <w:t>panel shall be</w:t>
      </w:r>
      <w:r w:rsidR="00E71985" w:rsidRPr="0086205E">
        <w:rPr>
          <w:color w:val="4F81BD" w:themeColor="accent1"/>
        </w:rPr>
        <w:t xml:space="preserve"> placed</w:t>
      </w:r>
      <w:r w:rsidR="005D79CF" w:rsidRPr="0086205E">
        <w:rPr>
          <w:color w:val="4F81BD" w:themeColor="accent1"/>
        </w:rPr>
        <w:t>,</w:t>
      </w:r>
      <w:r w:rsidR="00E71985" w:rsidRPr="0086205E">
        <w:rPr>
          <w:color w:val="4F81BD" w:themeColor="accent1"/>
        </w:rPr>
        <w:t xml:space="preserve"> jointed</w:t>
      </w:r>
      <w:r w:rsidR="005D79CF" w:rsidRPr="0086205E">
        <w:rPr>
          <w:color w:val="4F81BD" w:themeColor="accent1"/>
        </w:rPr>
        <w:t>, cured</w:t>
      </w:r>
      <w:r w:rsidRPr="0086205E">
        <w:rPr>
          <w:color w:val="4F81BD" w:themeColor="accent1"/>
        </w:rPr>
        <w:t xml:space="preserve">, and tested as specified in </w:t>
      </w:r>
      <w:r w:rsidR="001E1E96">
        <w:rPr>
          <w:color w:val="4F81BD" w:themeColor="accent1"/>
        </w:rPr>
        <w:t>Section </w:t>
      </w:r>
      <w:r w:rsidR="00725978" w:rsidRPr="0086205E">
        <w:rPr>
          <w:color w:val="4F81BD" w:themeColor="accent1"/>
        </w:rPr>
        <w:t>1.05.D</w:t>
      </w:r>
      <w:r w:rsidR="002C1026" w:rsidRPr="0086205E">
        <w:rPr>
          <w:color w:val="4F81BD" w:themeColor="accent1"/>
        </w:rPr>
        <w:t>.1</w:t>
      </w:r>
      <w:r w:rsidRPr="0086205E">
        <w:rPr>
          <w:color w:val="4F81BD" w:themeColor="accent1"/>
        </w:rPr>
        <w:t xml:space="preserve"> and be within tolerance of the required thickness defined by the Contract Documents.</w:t>
      </w:r>
    </w:p>
    <w:p w14:paraId="5CA64F33" w14:textId="50FF2936" w:rsidR="00E71985" w:rsidRPr="00943007" w:rsidRDefault="00234460" w:rsidP="00943007">
      <w:pPr>
        <w:pStyle w:val="SPEC1"/>
      </w:pPr>
      <w:r>
        <w:t>QUALITY CONTROL AND</w:t>
      </w:r>
      <w:r w:rsidR="00B91F9C">
        <w:t xml:space="preserve"> </w:t>
      </w:r>
      <w:r w:rsidR="00E71985" w:rsidRPr="00943007">
        <w:t>QUALITY ASSURANCE</w:t>
      </w:r>
    </w:p>
    <w:p w14:paraId="73393F4D" w14:textId="2EF7243F" w:rsidR="00E71985" w:rsidRDefault="00E71985" w:rsidP="00943007">
      <w:pPr>
        <w:pStyle w:val="SPEC2"/>
      </w:pPr>
      <w:r w:rsidRPr="0086205E">
        <w:rPr>
          <w:rStyle w:val="EmphasisUnderline"/>
        </w:rPr>
        <w:t>General</w:t>
      </w:r>
      <w:r w:rsidR="000A33D6" w:rsidRPr="000A33D6">
        <w:rPr>
          <w:rStyle w:val="EmphasisUnderline"/>
          <w:u w:val="none"/>
        </w:rPr>
        <w:t>:</w:t>
      </w:r>
      <w:r w:rsidRPr="00943007">
        <w:t xml:space="preserve"> </w:t>
      </w:r>
      <w:r w:rsidR="00A84367" w:rsidRPr="00943007">
        <w:t xml:space="preserve">Test and inspect concrete materials and operations as Work progresses as described in </w:t>
      </w:r>
      <w:r w:rsidR="002C1026" w:rsidRPr="00943007">
        <w:t>this section</w:t>
      </w:r>
      <w:r w:rsidR="00A84367" w:rsidRPr="00943007">
        <w:t>. Failure to detect defective Work or materials at any time will not prevent rejection if a defect is discovered later, nor shall it constitute final acceptance.</w:t>
      </w:r>
    </w:p>
    <w:p w14:paraId="77DF7614" w14:textId="52C1E4D0" w:rsidR="00D44A4F" w:rsidRPr="00D44A4F" w:rsidRDefault="00D44A4F" w:rsidP="00DB0184">
      <w:pPr>
        <w:pStyle w:val="SPEC3"/>
      </w:pPr>
      <w:r w:rsidRPr="007F3A5B">
        <w:t>Contractor and Personnel Qualifications</w:t>
      </w:r>
    </w:p>
    <w:p w14:paraId="379245F0" w14:textId="7F180970" w:rsidR="004B4FF2" w:rsidRPr="001E1E96" w:rsidRDefault="00E71985" w:rsidP="00DB0184">
      <w:pPr>
        <w:pStyle w:val="SPEC4"/>
      </w:pPr>
      <w:r w:rsidRPr="0086205E">
        <w:rPr>
          <w:rStyle w:val="EmphasisUnderline"/>
        </w:rPr>
        <w:t>Contractor qualification</w:t>
      </w:r>
      <w:r w:rsidR="000A33D6" w:rsidRPr="000A33D6">
        <w:rPr>
          <w:rStyle w:val="EmphasisUnderline"/>
          <w:u w:val="none"/>
        </w:rPr>
        <w:t>:</w:t>
      </w:r>
      <w:r w:rsidRPr="00F8425D">
        <w:rPr>
          <w:iCs/>
        </w:rPr>
        <w:t xml:space="preserve"> Unless otherwise approved by Engineer, </w:t>
      </w:r>
      <w:r w:rsidR="004B4FF2" w:rsidRPr="00D3271F">
        <w:t xml:space="preserve">Contractor shall provide evidence of employment for </w:t>
      </w:r>
      <w:r w:rsidR="001E1E96">
        <w:t>one </w:t>
      </w:r>
      <w:r w:rsidR="00D3271F" w:rsidRPr="00D3271F">
        <w:t xml:space="preserve">(1) NRMCA certified Pervious Concrete Installer and </w:t>
      </w:r>
      <w:r w:rsidR="00F8425D" w:rsidRPr="00D3271F">
        <w:t>f</w:t>
      </w:r>
      <w:r w:rsidR="00ED5FFF" w:rsidRPr="00D3271F">
        <w:t xml:space="preserve">our </w:t>
      </w:r>
      <w:r w:rsidR="00922C97" w:rsidRPr="00D3271F">
        <w:t>(</w:t>
      </w:r>
      <w:r w:rsidR="00ED5FFF" w:rsidRPr="00D3271F">
        <w:t>4</w:t>
      </w:r>
      <w:r w:rsidR="00922C97" w:rsidRPr="00D3271F">
        <w:t xml:space="preserve">) NRMCA certified Pervious Concrete </w:t>
      </w:r>
      <w:r w:rsidR="00D3271F" w:rsidRPr="00D3271F">
        <w:t>Technicians</w:t>
      </w:r>
      <w:r w:rsidR="00922C97" w:rsidRPr="00D3271F">
        <w:t xml:space="preserve"> who must be on site, working as members of each placement crew, during all concrete placement</w:t>
      </w:r>
      <w:r w:rsidR="00F8425D" w:rsidRPr="00D3271F">
        <w:t>.</w:t>
      </w:r>
    </w:p>
    <w:p w14:paraId="4C2C788E" w14:textId="36CE87D2" w:rsidR="007D3D81" w:rsidRPr="001805F0" w:rsidRDefault="004B4FF2" w:rsidP="0026251E">
      <w:pPr>
        <w:pStyle w:val="SPECIndent4"/>
      </w:pPr>
      <w:r w:rsidRPr="00C13428">
        <w:t xml:space="preserve">For all projects </w:t>
      </w:r>
      <w:r w:rsidRPr="001805F0">
        <w:t xml:space="preserve">where the total pervious concrete pavement area exceeds </w:t>
      </w:r>
      <w:r w:rsidR="00A5257A" w:rsidRPr="001805F0">
        <w:t>2</w:t>
      </w:r>
      <w:r w:rsidR="001E1E96">
        <w:t>,000 </w:t>
      </w:r>
      <w:r w:rsidR="005A6593" w:rsidRPr="001805F0">
        <w:t>square feet (</w:t>
      </w:r>
      <w:r w:rsidR="004175B9" w:rsidRPr="001805F0">
        <w:t>sf</w:t>
      </w:r>
      <w:r w:rsidR="005A6593" w:rsidRPr="001805F0">
        <w:t>)</w:t>
      </w:r>
      <w:r w:rsidR="004175B9" w:rsidRPr="001805F0">
        <w:t xml:space="preserve">, </w:t>
      </w:r>
      <w:r w:rsidR="005E34C5" w:rsidRPr="001805F0">
        <w:t xml:space="preserve">the Contractor shall provide evidence of employment for </w:t>
      </w:r>
      <w:r w:rsidR="001E1E96">
        <w:t>at least one </w:t>
      </w:r>
      <w:r w:rsidR="00E51F2C" w:rsidRPr="001805F0">
        <w:t xml:space="preserve">(1) NRMCA certified Pervious Concrete Craftsman </w:t>
      </w:r>
      <w:r w:rsidR="005E34C5" w:rsidRPr="001805F0">
        <w:t>who must be</w:t>
      </w:r>
      <w:r w:rsidR="00E51F2C" w:rsidRPr="001805F0">
        <w:t xml:space="preserve"> onsite</w:t>
      </w:r>
      <w:r w:rsidR="005E34C5" w:rsidRPr="001805F0">
        <w:t>,</w:t>
      </w:r>
      <w:r w:rsidR="00E51F2C" w:rsidRPr="001805F0">
        <w:t xml:space="preserve"> </w:t>
      </w:r>
      <w:r w:rsidR="00842FF4" w:rsidRPr="001805F0">
        <w:t>working as part of the placement crew</w:t>
      </w:r>
      <w:r w:rsidR="005E34C5" w:rsidRPr="001805F0">
        <w:t>,</w:t>
      </w:r>
      <w:r w:rsidR="00842FF4" w:rsidRPr="001805F0">
        <w:t xml:space="preserve"> </w:t>
      </w:r>
      <w:r w:rsidR="00E51F2C" w:rsidRPr="001805F0">
        <w:t xml:space="preserve">during all concrete placement. Additionally, for every </w:t>
      </w:r>
      <w:r w:rsidR="007154E6" w:rsidRPr="001805F0">
        <w:t>10</w:t>
      </w:r>
      <w:r w:rsidR="00E51F2C" w:rsidRPr="001805F0">
        <w:t xml:space="preserve">,000 sf of pavement area over 2,000 sf, </w:t>
      </w:r>
      <w:r w:rsidR="001E1E96">
        <w:t>one </w:t>
      </w:r>
      <w:r w:rsidRPr="001805F0">
        <w:t xml:space="preserve">(1) additional NRMCA certified Pervious Concrete </w:t>
      </w:r>
      <w:r w:rsidR="00ED5FFF" w:rsidRPr="001805F0">
        <w:t xml:space="preserve">Installer </w:t>
      </w:r>
      <w:r w:rsidRPr="001805F0">
        <w:t>is required on</w:t>
      </w:r>
      <w:r w:rsidR="00E51F2C" w:rsidRPr="001805F0">
        <w:t xml:space="preserve"> </w:t>
      </w:r>
      <w:r w:rsidRPr="001805F0">
        <w:t>site</w:t>
      </w:r>
      <w:r w:rsidR="00E51F2C" w:rsidRPr="001805F0">
        <w:t>, working as part of the placement crew.</w:t>
      </w:r>
    </w:p>
    <w:p w14:paraId="2F91E9E9" w14:textId="533188B8" w:rsidR="00200FCF" w:rsidRDefault="00F8425D" w:rsidP="0026251E">
      <w:pPr>
        <w:pStyle w:val="SPECIndent4"/>
      </w:pPr>
      <w:r w:rsidRPr="001805F0">
        <w:t xml:space="preserve">The </w:t>
      </w:r>
      <w:r w:rsidR="005A6593" w:rsidRPr="001805F0">
        <w:t>C</w:t>
      </w:r>
      <w:r w:rsidRPr="001805F0">
        <w:t>ontractor shall provide d</w:t>
      </w:r>
      <w:r w:rsidR="00200FCF" w:rsidRPr="001805F0">
        <w:t xml:space="preserve">ocumentation showing </w:t>
      </w:r>
      <w:r w:rsidR="0026251E">
        <w:t>three </w:t>
      </w:r>
      <w:r w:rsidR="006253C4" w:rsidRPr="001805F0">
        <w:t>(</w:t>
      </w:r>
      <w:r w:rsidR="00200FCF" w:rsidRPr="001805F0">
        <w:t>3</w:t>
      </w:r>
      <w:r w:rsidR="006253C4" w:rsidRPr="001805F0">
        <w:t>)</w:t>
      </w:r>
      <w:r w:rsidR="00200FCF" w:rsidRPr="001805F0">
        <w:t xml:space="preserve"> successful pervious concrete projects </w:t>
      </w:r>
      <w:r w:rsidR="005A6593" w:rsidRPr="001805F0">
        <w:t xml:space="preserve">completed </w:t>
      </w:r>
      <w:r w:rsidR="00200FCF" w:rsidRPr="001805F0">
        <w:t xml:space="preserve">in the last </w:t>
      </w:r>
      <w:r w:rsidR="0092759E" w:rsidRPr="001805F0">
        <w:t>three</w:t>
      </w:r>
      <w:r w:rsidR="00BC7EB3">
        <w:t> </w:t>
      </w:r>
      <w:r w:rsidR="006253C4" w:rsidRPr="001805F0">
        <w:t>(</w:t>
      </w:r>
      <w:r w:rsidR="0092759E" w:rsidRPr="001805F0">
        <w:t>3</w:t>
      </w:r>
      <w:r w:rsidR="006253C4" w:rsidRPr="001805F0">
        <w:t>)</w:t>
      </w:r>
      <w:r w:rsidR="00BC7EB3">
        <w:t> </w:t>
      </w:r>
      <w:r w:rsidR="00200FCF" w:rsidRPr="001805F0">
        <w:t xml:space="preserve">years </w:t>
      </w:r>
      <w:r w:rsidR="005A6593" w:rsidRPr="001805F0">
        <w:t xml:space="preserve">collectively </w:t>
      </w:r>
      <w:r w:rsidR="00BC7EB3">
        <w:t>totaling more than 20,000 </w:t>
      </w:r>
      <w:r w:rsidR="006253C4" w:rsidRPr="001805F0">
        <w:t>square feet</w:t>
      </w:r>
      <w:r w:rsidR="00200FCF" w:rsidRPr="001805F0">
        <w:t>. Documentation shall include name and address of project,</w:t>
      </w:r>
      <w:r w:rsidR="00200FCF">
        <w:t xml:space="preserve"> </w:t>
      </w:r>
      <w:r w:rsidR="005A6593">
        <w:t xml:space="preserve">and </w:t>
      </w:r>
      <w:r w:rsidR="00200FCF">
        <w:t>contact information for project owner.</w:t>
      </w:r>
    </w:p>
    <w:p w14:paraId="0BE64EF7" w14:textId="77777777" w:rsidR="005C290F" w:rsidRPr="00F170F3" w:rsidRDefault="00900458" w:rsidP="00F170F3">
      <w:pPr>
        <w:pStyle w:val="SPECIndent4"/>
        <w:rPr>
          <w:color w:val="00B050"/>
        </w:rPr>
      </w:pPr>
      <w:r w:rsidRPr="00F170F3">
        <w:rPr>
          <w:color w:val="00B050"/>
        </w:rPr>
        <w:t>DESIGNER NOTE: The designer should adjust as required based on the availability of qualified bidders</w:t>
      </w:r>
      <w:r w:rsidR="00111A1A" w:rsidRPr="00F170F3">
        <w:rPr>
          <w:color w:val="00B050"/>
        </w:rPr>
        <w:t xml:space="preserve"> and the size of the project</w:t>
      </w:r>
      <w:r w:rsidRPr="00F170F3">
        <w:rPr>
          <w:color w:val="00B050"/>
        </w:rPr>
        <w:t>.</w:t>
      </w:r>
    </w:p>
    <w:p w14:paraId="23A5EDBA" w14:textId="2DB3EA2D" w:rsidR="007E5B5E" w:rsidRPr="00B829B9" w:rsidRDefault="007E5B5E" w:rsidP="00CD685B">
      <w:pPr>
        <w:pStyle w:val="SPEC4"/>
      </w:pPr>
      <w:r w:rsidRPr="0086205E">
        <w:rPr>
          <w:rStyle w:val="EmphasisUnderline"/>
          <w:color w:val="4F81BD" w:themeColor="accent1"/>
        </w:rPr>
        <w:lastRenderedPageBreak/>
        <w:t>Field technician qualification</w:t>
      </w:r>
      <w:r w:rsidR="000A33D6" w:rsidRPr="00B829B9">
        <w:rPr>
          <w:rStyle w:val="EmphasisUnderline"/>
          <w:color w:val="4F81BD"/>
          <w:u w:val="none"/>
        </w:rPr>
        <w:t>:</w:t>
      </w:r>
      <w:r w:rsidRPr="0086205E">
        <w:rPr>
          <w:color w:val="4F81BD" w:themeColor="accent1"/>
        </w:rPr>
        <w:t xml:space="preserve"> Field tests of concrete required in </w:t>
      </w:r>
      <w:r w:rsidR="005A6593" w:rsidRPr="0086205E">
        <w:rPr>
          <w:color w:val="4F81BD" w:themeColor="accent1"/>
        </w:rPr>
        <w:t xml:space="preserve">the </w:t>
      </w:r>
      <w:r w:rsidRPr="0086205E">
        <w:rPr>
          <w:color w:val="4F81BD" w:themeColor="accent1"/>
        </w:rPr>
        <w:t xml:space="preserve">responsibilities of </w:t>
      </w:r>
      <w:r w:rsidR="005A6593" w:rsidRPr="0086205E">
        <w:rPr>
          <w:color w:val="4F81BD" w:themeColor="accent1"/>
        </w:rPr>
        <w:t xml:space="preserve">the </w:t>
      </w:r>
      <w:r w:rsidRPr="0086205E">
        <w:rPr>
          <w:color w:val="4F81BD" w:themeColor="accent1"/>
        </w:rPr>
        <w:t>testing agency shall be performed by an individual certified as both an NRMCA Certified Pervious Concrete Technician, or equivalent, and an ACI Concrete F</w:t>
      </w:r>
      <w:r w:rsidR="001E1E96">
        <w:rPr>
          <w:color w:val="4F81BD" w:themeColor="accent1"/>
        </w:rPr>
        <w:t>ield Testing Technician – Grade </w:t>
      </w:r>
      <w:r w:rsidRPr="0086205E">
        <w:rPr>
          <w:color w:val="4F81BD" w:themeColor="accent1"/>
        </w:rPr>
        <w:t>I, or equivalent.</w:t>
      </w:r>
    </w:p>
    <w:p w14:paraId="2277B4B0" w14:textId="76AF4D28" w:rsidR="00747F08" w:rsidRPr="00F170F3" w:rsidRDefault="00747F08" w:rsidP="00F170F3">
      <w:pPr>
        <w:pStyle w:val="SPECIndent4"/>
        <w:rPr>
          <w:color w:val="00B050"/>
        </w:rPr>
      </w:pPr>
      <w:r w:rsidRPr="00F170F3">
        <w:rPr>
          <w:color w:val="00B050"/>
        </w:rPr>
        <w:t xml:space="preserve">DESIGNER NOTE: The designer should adjust as required based on the availability of qualified </w:t>
      </w:r>
      <w:r w:rsidR="00CD685B" w:rsidRPr="00F170F3">
        <w:rPr>
          <w:color w:val="00B050"/>
        </w:rPr>
        <w:t>personnel</w:t>
      </w:r>
      <w:r w:rsidRPr="00F170F3">
        <w:rPr>
          <w:color w:val="00B050"/>
        </w:rPr>
        <w:t xml:space="preserve"> and the size of the project.</w:t>
      </w:r>
    </w:p>
    <w:p w14:paraId="4F6CA833" w14:textId="238DCEB8" w:rsidR="007D3D81" w:rsidRPr="00B829B9" w:rsidRDefault="007D3D81" w:rsidP="00CD685B">
      <w:pPr>
        <w:pStyle w:val="SPEC4"/>
      </w:pPr>
      <w:r w:rsidRPr="0086205E">
        <w:rPr>
          <w:rStyle w:val="EmphasisUnderline"/>
          <w:color w:val="4F81BD" w:themeColor="accent1"/>
        </w:rPr>
        <w:t>Testing agency qualification</w:t>
      </w:r>
      <w:r w:rsidR="000A33D6" w:rsidRPr="00B829B9">
        <w:rPr>
          <w:rStyle w:val="EmphasisUnderline"/>
          <w:color w:val="4F81BD"/>
          <w:u w:val="none"/>
        </w:rPr>
        <w:t>:</w:t>
      </w:r>
      <w:r w:rsidRPr="0086205E">
        <w:rPr>
          <w:color w:val="4F81BD" w:themeColor="accent1"/>
        </w:rPr>
        <w:t xml:space="preserve"> Agencies that perform testing on concrete materials shall meet the requirements of </w:t>
      </w:r>
      <w:r w:rsidR="001E1E96">
        <w:rPr>
          <w:color w:val="4F81BD" w:themeColor="accent1"/>
        </w:rPr>
        <w:t>ASTM </w:t>
      </w:r>
      <w:r w:rsidRPr="0086205E">
        <w:rPr>
          <w:color w:val="4F81BD" w:themeColor="accent1"/>
        </w:rPr>
        <w:t>C1077</w:t>
      </w:r>
      <w:r w:rsidR="000E2A44" w:rsidRPr="0086205E">
        <w:rPr>
          <w:color w:val="4F81BD" w:themeColor="accent1"/>
        </w:rPr>
        <w:t xml:space="preserve"> and provide evidence of employment for at least one</w:t>
      </w:r>
      <w:r w:rsidR="001E1E96">
        <w:rPr>
          <w:color w:val="4F81BD" w:themeColor="accent1"/>
        </w:rPr>
        <w:t> </w:t>
      </w:r>
      <w:r w:rsidR="000E2A44" w:rsidRPr="0086205E">
        <w:rPr>
          <w:color w:val="4F81BD" w:themeColor="accent1"/>
        </w:rPr>
        <w:t xml:space="preserve">(1) </w:t>
      </w:r>
      <w:r w:rsidR="000E2A44" w:rsidRPr="0086205E">
        <w:rPr>
          <w:bCs/>
          <w:color w:val="4F81BD" w:themeColor="accent1"/>
        </w:rPr>
        <w:t>NRMCA Certified Pervious Concrete Technician, responsible for testing, or providing direct oversight of testing, of all concrete materials</w:t>
      </w:r>
      <w:r w:rsidRPr="0086205E">
        <w:rPr>
          <w:color w:val="4F81BD" w:themeColor="accent1"/>
        </w:rPr>
        <w:t>.</w:t>
      </w:r>
      <w:r w:rsidR="005C290F" w:rsidRPr="0086205E">
        <w:rPr>
          <w:color w:val="4F81BD" w:themeColor="accent1"/>
        </w:rPr>
        <w:t xml:space="preserve"> </w:t>
      </w:r>
      <w:r w:rsidRPr="0086205E">
        <w:rPr>
          <w:color w:val="4F81BD" w:themeColor="accent1"/>
        </w:rPr>
        <w:t xml:space="preserve">Agencies inspecting the Work shall meet the requirements of </w:t>
      </w:r>
      <w:r w:rsidR="001E1E96">
        <w:rPr>
          <w:color w:val="4F81BD" w:themeColor="accent1"/>
        </w:rPr>
        <w:t>ASTM </w:t>
      </w:r>
      <w:r w:rsidRPr="0086205E">
        <w:rPr>
          <w:color w:val="4F81BD" w:themeColor="accent1"/>
        </w:rPr>
        <w:t xml:space="preserve">E329. Testing agencies performing the testing shall be accepted by </w:t>
      </w:r>
      <w:r w:rsidR="005A6593" w:rsidRPr="0086205E">
        <w:rPr>
          <w:color w:val="4F81BD" w:themeColor="accent1"/>
        </w:rPr>
        <w:t xml:space="preserve">the </w:t>
      </w:r>
      <w:r w:rsidRPr="0086205E">
        <w:rPr>
          <w:color w:val="4F81BD" w:themeColor="accent1"/>
        </w:rPr>
        <w:t>Engineer before performing any Work.</w:t>
      </w:r>
    </w:p>
    <w:p w14:paraId="6F86729D" w14:textId="4206B664" w:rsidR="005C290F" w:rsidRPr="00090EFC" w:rsidRDefault="00C45970" w:rsidP="00CD685B">
      <w:pPr>
        <w:pStyle w:val="SPEC4"/>
      </w:pPr>
      <w:r w:rsidRPr="0086205E">
        <w:rPr>
          <w:rStyle w:val="EmphasisUnderline"/>
        </w:rPr>
        <w:t>Batch plant qualification</w:t>
      </w:r>
      <w:r w:rsidR="000A33D6" w:rsidRPr="000A33D6">
        <w:rPr>
          <w:rStyle w:val="EmphasisUnderline"/>
          <w:u w:val="none"/>
        </w:rPr>
        <w:t>:</w:t>
      </w:r>
      <w:r w:rsidRPr="00090EFC">
        <w:t xml:space="preserve"> Batch plant used for pervious concrete shall be a semi-automatic or automatic batching plant with a current NRMCA certification.</w:t>
      </w:r>
    </w:p>
    <w:p w14:paraId="3DE32DC8" w14:textId="2C3D4767" w:rsidR="008A5CBD" w:rsidRPr="00F170F3" w:rsidRDefault="000E4D9D" w:rsidP="00F170F3">
      <w:pPr>
        <w:pStyle w:val="SPECIndent4"/>
        <w:rPr>
          <w:color w:val="00B050"/>
        </w:rPr>
      </w:pPr>
      <w:r w:rsidRPr="00F170F3">
        <w:rPr>
          <w:color w:val="00B050"/>
        </w:rPr>
        <w:t>DESIGNER NOTE:</w:t>
      </w:r>
      <w:r w:rsidR="007F750C" w:rsidRPr="00F170F3">
        <w:rPr>
          <w:color w:val="00B050"/>
        </w:rPr>
        <w:t xml:space="preserve"> Volumetric (truck mounted) Site Mixed Mobile Mixers may be used at the </w:t>
      </w:r>
      <w:r w:rsidR="00AC0207" w:rsidRPr="00F170F3">
        <w:rPr>
          <w:color w:val="00B050"/>
        </w:rPr>
        <w:t>designer’s</w:t>
      </w:r>
      <w:r w:rsidR="007F750C" w:rsidRPr="00F170F3">
        <w:rPr>
          <w:color w:val="00B050"/>
        </w:rPr>
        <w:t xml:space="preserve"> discretion. Mixing operations should be per manufactures directions. Designer should specify </w:t>
      </w:r>
      <w:r w:rsidR="008A5CBD" w:rsidRPr="00F170F3">
        <w:rPr>
          <w:color w:val="00B050"/>
        </w:rPr>
        <w:t>certification and calibration requirements for Volumetric Mobile Mixers</w:t>
      </w:r>
      <w:r w:rsidR="004B7E55" w:rsidRPr="00F170F3">
        <w:rPr>
          <w:color w:val="00B050"/>
        </w:rPr>
        <w:t xml:space="preserve"> </w:t>
      </w:r>
      <w:r w:rsidR="008A5CBD" w:rsidRPr="00F170F3">
        <w:rPr>
          <w:color w:val="00B050"/>
        </w:rPr>
        <w:t>including, but not limited to:</w:t>
      </w:r>
    </w:p>
    <w:p w14:paraId="1B5A0068" w14:textId="77777777" w:rsidR="008A5CBD" w:rsidRPr="00F170F3" w:rsidRDefault="008A5CBD" w:rsidP="00F170F3">
      <w:pPr>
        <w:pStyle w:val="SPECIndent4"/>
        <w:numPr>
          <w:ilvl w:val="0"/>
          <w:numId w:val="26"/>
        </w:numPr>
        <w:rPr>
          <w:color w:val="00B050"/>
        </w:rPr>
      </w:pPr>
      <w:r w:rsidRPr="00F170F3">
        <w:rPr>
          <w:color w:val="00B050"/>
        </w:rPr>
        <w:t>Proof of Volumetric Mixer Manufacturer Bureau (VMMB) certification, compliance with VMMB 100-01 Volumetric Mixer Standards, and associated VMMB rating plate, or equal</w:t>
      </w:r>
    </w:p>
    <w:p w14:paraId="2CE81462" w14:textId="45E8F22A" w:rsidR="008A5CBD" w:rsidRPr="00F170F3" w:rsidRDefault="008A5CBD" w:rsidP="00F170F3">
      <w:pPr>
        <w:pStyle w:val="SPECIndent4"/>
        <w:numPr>
          <w:ilvl w:val="0"/>
          <w:numId w:val="26"/>
        </w:numPr>
        <w:rPr>
          <w:color w:val="00B050"/>
        </w:rPr>
      </w:pPr>
      <w:r w:rsidRPr="00F170F3">
        <w:rPr>
          <w:color w:val="00B050"/>
        </w:rPr>
        <w:t>Provisions for calibration of Volumetric Mobile Mixers performed with aggregate manufactured for the project and recalibrated with each restocked stockpile</w:t>
      </w:r>
    </w:p>
    <w:p w14:paraId="27A63E5F" w14:textId="15E35983" w:rsidR="008A5CBD" w:rsidRPr="00F170F3" w:rsidRDefault="008A5CBD" w:rsidP="00F170F3">
      <w:pPr>
        <w:pStyle w:val="SPECIndent4"/>
        <w:rPr>
          <w:color w:val="00B050"/>
        </w:rPr>
      </w:pPr>
      <w:r w:rsidRPr="00F170F3">
        <w:rPr>
          <w:color w:val="00B050"/>
        </w:rPr>
        <w:t xml:space="preserve">Additionally, the designer should specify required quality control measures to ensure </w:t>
      </w:r>
      <w:r w:rsidR="00680893" w:rsidRPr="00F170F3">
        <w:rPr>
          <w:color w:val="00B050"/>
        </w:rPr>
        <w:t>aggregates, cementitious material, and admixtures are free from contamination from deleterious material or other stockpiles/storage containers, protected from damage by equipment, vehicles, or weather</w:t>
      </w:r>
      <w:r w:rsidR="004B7E55" w:rsidRPr="00F170F3">
        <w:rPr>
          <w:color w:val="00B050"/>
        </w:rPr>
        <w:t>, and properly batched in lieu of batch ticket (e.g., labeling of aggregate bins to ensure correct aggregate is fed into appropriate mixer material compartment</w:t>
      </w:r>
      <w:r w:rsidR="00680893" w:rsidRPr="00F170F3">
        <w:rPr>
          <w:color w:val="00B050"/>
        </w:rPr>
        <w:t>.</w:t>
      </w:r>
    </w:p>
    <w:p w14:paraId="3FD4744F" w14:textId="2A7D33F8" w:rsidR="005C290F" w:rsidRDefault="007F3911" w:rsidP="007F3A5B">
      <w:pPr>
        <w:pStyle w:val="SPEC2"/>
      </w:pPr>
      <w:r w:rsidRPr="0086205E">
        <w:rPr>
          <w:rStyle w:val="EmphasisUnderline"/>
        </w:rPr>
        <w:t>Approved Mix Design</w:t>
      </w:r>
      <w:r w:rsidR="000A33D6" w:rsidRPr="000A33D6">
        <w:rPr>
          <w:rStyle w:val="EmphasisUnderline"/>
          <w:u w:val="none"/>
        </w:rPr>
        <w:t>:</w:t>
      </w:r>
      <w:r w:rsidR="00FE7FCD" w:rsidRPr="00AE4D09">
        <w:t xml:space="preserve"> </w:t>
      </w:r>
      <w:r w:rsidR="00FE7FCD" w:rsidRPr="005E0C45">
        <w:t xml:space="preserve">Once accepted by the Engineer, the mix design </w:t>
      </w:r>
      <w:r w:rsidR="00C0023C">
        <w:t>meeting the criteria</w:t>
      </w:r>
      <w:r w:rsidR="00C0023C" w:rsidRPr="005E0C45">
        <w:t xml:space="preserve"> </w:t>
      </w:r>
      <w:r w:rsidR="00FE7FCD" w:rsidRPr="005E0C45">
        <w:t xml:space="preserve">specified in </w:t>
      </w:r>
      <w:r w:rsidR="001E1E96">
        <w:t>Section </w:t>
      </w:r>
      <w:r w:rsidR="00725978" w:rsidRPr="005E0C45">
        <w:t>2.01.</w:t>
      </w:r>
      <w:r w:rsidR="005934B2" w:rsidRPr="005E0C45">
        <w:t>F</w:t>
      </w:r>
      <w:r w:rsidR="00FE7FCD" w:rsidRPr="005E0C45">
        <w:t xml:space="preserve"> shall become the </w:t>
      </w:r>
      <w:r w:rsidRPr="005E0C45">
        <w:t>Approved Mix Design</w:t>
      </w:r>
      <w:r w:rsidR="00FE7FCD" w:rsidRPr="005E0C45">
        <w:t xml:space="preserve"> and shall not be modified in any way. The </w:t>
      </w:r>
      <w:r w:rsidRPr="005E0C45">
        <w:t xml:space="preserve">Approved Mix Design </w:t>
      </w:r>
      <w:r w:rsidR="00FE7FCD" w:rsidRPr="005E0C45">
        <w:lastRenderedPageBreak/>
        <w:t xml:space="preserve">shall be determined from information submitted under </w:t>
      </w:r>
      <w:r w:rsidR="001E1E96">
        <w:t>Section </w:t>
      </w:r>
      <w:r w:rsidR="00FE7FCD" w:rsidRPr="005E0C45">
        <w:t xml:space="preserve">1.04 and from results of </w:t>
      </w:r>
      <w:r w:rsidR="00FA4EDC" w:rsidRPr="005E0C45">
        <w:t xml:space="preserve">reference </w:t>
      </w:r>
      <w:r w:rsidR="00FE7FCD" w:rsidRPr="005E0C45">
        <w:t xml:space="preserve">panel testing as described in </w:t>
      </w:r>
      <w:r w:rsidR="001E1E96">
        <w:t>Section </w:t>
      </w:r>
      <w:r w:rsidR="00FE7FCD" w:rsidRPr="005E0C45">
        <w:t>1.05.D.1.</w:t>
      </w:r>
    </w:p>
    <w:p w14:paraId="289F8A33" w14:textId="13E7D49E" w:rsidR="00FE7FCD" w:rsidRDefault="00FE7FCD" w:rsidP="00F170F3">
      <w:pPr>
        <w:pStyle w:val="SPECIndent2"/>
      </w:pPr>
      <w:r w:rsidRPr="005E0C45">
        <w:t xml:space="preserve">Modifications to the </w:t>
      </w:r>
      <w:r w:rsidR="007F3911" w:rsidRPr="005E0C45">
        <w:t xml:space="preserve">Approved Mix Design </w:t>
      </w:r>
      <w:r w:rsidRPr="005E0C45">
        <w:t xml:space="preserve">will not be allowed and any modified mix placed in the Work will be rejected. Proposed modifications to the </w:t>
      </w:r>
      <w:r w:rsidR="007F3911" w:rsidRPr="005E0C45">
        <w:t xml:space="preserve">Approved Mix Design </w:t>
      </w:r>
      <w:r w:rsidRPr="005E0C45">
        <w:t xml:space="preserve">shall be submitted as a new mix design and shall require a new </w:t>
      </w:r>
      <w:r w:rsidR="00FA4EDC" w:rsidRPr="005E0C45">
        <w:t xml:space="preserve">reference </w:t>
      </w:r>
      <w:r w:rsidRPr="005E0C45">
        <w:t xml:space="preserve">panel to validate the proposed mix design and determine the new </w:t>
      </w:r>
      <w:r w:rsidR="007F3911" w:rsidRPr="005E0C45">
        <w:t>Approved Mix Design</w:t>
      </w:r>
      <w:r w:rsidRPr="005E0C45">
        <w:t xml:space="preserve">. If accepted by the Engineer, the new mix design shall become the </w:t>
      </w:r>
      <w:r w:rsidR="007F3911" w:rsidRPr="005E0C45">
        <w:t>Approved Mix Design</w:t>
      </w:r>
      <w:r w:rsidRPr="005E0C45">
        <w:t xml:space="preserve">. </w:t>
      </w:r>
      <w:r w:rsidR="003A60C9">
        <w:t xml:space="preserve">The requirement for a new reference panel may be waived at the discretion of the Engineer. </w:t>
      </w:r>
      <w:r w:rsidRPr="005E0C45">
        <w:t xml:space="preserve">Only one (1) </w:t>
      </w:r>
      <w:r w:rsidR="007F3911" w:rsidRPr="005E0C45">
        <w:t xml:space="preserve">Approved Mix Design </w:t>
      </w:r>
      <w:r w:rsidRPr="005E0C45">
        <w:t xml:space="preserve">shall be valid at any time. Admixture </w:t>
      </w:r>
      <w:r w:rsidR="00657B97">
        <w:t xml:space="preserve">and water </w:t>
      </w:r>
      <w:r w:rsidRPr="005E0C45">
        <w:t>dosages may be modified as needed to maintain mix properties.</w:t>
      </w:r>
    </w:p>
    <w:p w14:paraId="30B9488B" w14:textId="77777777" w:rsidR="007D3D81" w:rsidRDefault="007D3D81" w:rsidP="00AE4D09">
      <w:pPr>
        <w:pStyle w:val="SPEC2"/>
      </w:pPr>
      <w:r>
        <w:t>Responsibilities of Contractor</w:t>
      </w:r>
    </w:p>
    <w:p w14:paraId="21DA563A" w14:textId="77777777" w:rsidR="005C290F" w:rsidRDefault="00254BD7" w:rsidP="00AA390E">
      <w:pPr>
        <w:pStyle w:val="SPEC3"/>
      </w:pPr>
      <w:r w:rsidRPr="0086205E">
        <w:rPr>
          <w:rStyle w:val="EmphasisUnderline"/>
        </w:rPr>
        <w:t>Pre-Placement Conference</w:t>
      </w:r>
      <w:r w:rsidRPr="00AA390E">
        <w:t xml:space="preserve">: A mandatory pre-placement conference will take place including at a minimum the Engineer, </w:t>
      </w:r>
      <w:r w:rsidR="00060F20">
        <w:t xml:space="preserve">the </w:t>
      </w:r>
      <w:r w:rsidR="005636D8">
        <w:t>O</w:t>
      </w:r>
      <w:r w:rsidR="00060F20">
        <w:t xml:space="preserve">wner, </w:t>
      </w:r>
      <w:r w:rsidRPr="00AA390E">
        <w:t>general contractor, pervious concrete installer, concrete supplier, and field testing agency</w:t>
      </w:r>
      <w:r w:rsidR="00BC2F94">
        <w:t xml:space="preserve"> representative</w:t>
      </w:r>
      <w:r w:rsidRPr="00AA390E">
        <w:t>. The document Checklist for the Concrete Pre-Construction Conference</w:t>
      </w:r>
      <w:r w:rsidRPr="003A19F7">
        <w:t xml:space="preserve"> (</w:t>
      </w:r>
      <w:r w:rsidRPr="00AA390E">
        <w:t xml:space="preserve">available from </w:t>
      </w:r>
      <w:r w:rsidR="00AA390E" w:rsidRPr="00AA390E">
        <w:t xml:space="preserve">the National Ready Mix Concrete </w:t>
      </w:r>
      <w:r w:rsidR="00AA390E" w:rsidRPr="001805F0">
        <w:t>Association</w:t>
      </w:r>
      <w:r w:rsidRPr="001805F0">
        <w:t>) will be used to review all materials, personnel qualifications, concrete production</w:t>
      </w:r>
      <w:r w:rsidR="00060F20" w:rsidRPr="001805F0">
        <w:t xml:space="preserve">, </w:t>
      </w:r>
      <w:r w:rsidR="00DF4215" w:rsidRPr="001805F0">
        <w:t xml:space="preserve">delivery, </w:t>
      </w:r>
      <w:r w:rsidR="00BA40EC" w:rsidRPr="001805F0">
        <w:t>maintaining moisture retention of fresh mixture</w:t>
      </w:r>
      <w:r w:rsidRPr="001805F0">
        <w:t>, preparation, placing, curing</w:t>
      </w:r>
      <w:r w:rsidR="00BA40EC" w:rsidRPr="001805F0">
        <w:t xml:space="preserve"> (including timing, placement, and securing of curing cover</w:t>
      </w:r>
      <w:r w:rsidR="00DF1F51" w:rsidRPr="001805F0">
        <w:t>)</w:t>
      </w:r>
      <w:r w:rsidRPr="001805F0">
        <w:t xml:space="preserve">, </w:t>
      </w:r>
      <w:r w:rsidR="00DF4215" w:rsidRPr="001805F0">
        <w:t xml:space="preserve">jointing, </w:t>
      </w:r>
      <w:r w:rsidRPr="001805F0">
        <w:t>testing procedures</w:t>
      </w:r>
      <w:r w:rsidR="00BA40EC" w:rsidRPr="001805F0">
        <w:t>,</w:t>
      </w:r>
      <w:r w:rsidR="0092759E" w:rsidRPr="001805F0">
        <w:t xml:space="preserve"> and responsibilities</w:t>
      </w:r>
      <w:r w:rsidRPr="001805F0">
        <w:t>.</w:t>
      </w:r>
      <w:r w:rsidR="00AA390E" w:rsidRPr="001805F0">
        <w:t xml:space="preserve"> Meeting emphasis will be on how pervious concrete differs from conventional concrete.</w:t>
      </w:r>
    </w:p>
    <w:p w14:paraId="48365BD8" w14:textId="149F147F" w:rsidR="007D6B54" w:rsidRPr="000150F2" w:rsidRDefault="00FA4EDC" w:rsidP="00AE4D09">
      <w:pPr>
        <w:pStyle w:val="SPEC3"/>
      </w:pPr>
      <w:r w:rsidRPr="0086205E">
        <w:rPr>
          <w:rStyle w:val="EmphasisUnderline"/>
        </w:rPr>
        <w:t xml:space="preserve">Reference </w:t>
      </w:r>
      <w:r w:rsidR="00E71985" w:rsidRPr="0086205E">
        <w:rPr>
          <w:rStyle w:val="EmphasisUnderline"/>
        </w:rPr>
        <w:t>Panel</w:t>
      </w:r>
      <w:r w:rsidR="000A33D6" w:rsidRPr="000A33D6">
        <w:rPr>
          <w:rStyle w:val="EmphasisUnderline"/>
          <w:u w:val="none"/>
        </w:rPr>
        <w:t>:</w:t>
      </w:r>
      <w:r w:rsidR="00E71985" w:rsidRPr="0026251E">
        <w:t xml:space="preserve"> </w:t>
      </w:r>
      <w:r w:rsidR="00860266">
        <w:t xml:space="preserve">For installations over 500 square feet, </w:t>
      </w:r>
      <w:r w:rsidR="00860266">
        <w:rPr>
          <w:color w:val="4F81BD" w:themeColor="accent1"/>
        </w:rPr>
        <w:t>p</w:t>
      </w:r>
      <w:r w:rsidR="007E3747" w:rsidRPr="0086205E">
        <w:rPr>
          <w:color w:val="4F81BD" w:themeColor="accent1"/>
        </w:rPr>
        <w:t xml:space="preserve">lace </w:t>
      </w:r>
      <w:r w:rsidRPr="0086205E">
        <w:rPr>
          <w:color w:val="4F81BD" w:themeColor="accent1"/>
        </w:rPr>
        <w:t xml:space="preserve">reference </w:t>
      </w:r>
      <w:r w:rsidR="007E3747" w:rsidRPr="0086205E">
        <w:rPr>
          <w:color w:val="4F81BD" w:themeColor="accent1"/>
        </w:rPr>
        <w:t xml:space="preserve">panels on the project site, on a subgrade and </w:t>
      </w:r>
      <w:r w:rsidR="005636D8" w:rsidRPr="0086205E">
        <w:rPr>
          <w:color w:val="4F81BD" w:themeColor="accent1"/>
        </w:rPr>
        <w:t xml:space="preserve">base </w:t>
      </w:r>
      <w:r w:rsidR="007E3747" w:rsidRPr="0086205E">
        <w:rPr>
          <w:color w:val="4F81BD" w:themeColor="accent1"/>
        </w:rPr>
        <w:t>prepared as specified,</w:t>
      </w:r>
      <w:r w:rsidR="00922C97" w:rsidRPr="0086205E">
        <w:rPr>
          <w:color w:val="4F81BD" w:themeColor="accent1"/>
        </w:rPr>
        <w:t xml:space="preserve"> using the </w:t>
      </w:r>
      <w:r w:rsidR="007E3747" w:rsidRPr="0086205E">
        <w:rPr>
          <w:color w:val="4F81BD" w:themeColor="accent1"/>
        </w:rPr>
        <w:t>material</w:t>
      </w:r>
      <w:r w:rsidR="00F06872" w:rsidRPr="0086205E">
        <w:rPr>
          <w:color w:val="4F81BD" w:themeColor="accent1"/>
        </w:rPr>
        <w:t xml:space="preserve"> </w:t>
      </w:r>
      <w:r w:rsidR="00922C97" w:rsidRPr="0086205E">
        <w:rPr>
          <w:color w:val="4F81BD" w:themeColor="accent1"/>
        </w:rPr>
        <w:t xml:space="preserve">and </w:t>
      </w:r>
      <w:r w:rsidR="007E3747" w:rsidRPr="0086205E">
        <w:rPr>
          <w:color w:val="4F81BD" w:themeColor="accent1"/>
        </w:rPr>
        <w:t>construction requirements for pavement in this Specification</w:t>
      </w:r>
      <w:r w:rsidR="00F06872" w:rsidRPr="0086205E">
        <w:rPr>
          <w:color w:val="4F81BD" w:themeColor="accent1"/>
        </w:rPr>
        <w:t xml:space="preserve">. </w:t>
      </w:r>
      <w:r w:rsidR="007E3747" w:rsidRPr="0086205E">
        <w:rPr>
          <w:color w:val="4F81BD" w:themeColor="accent1"/>
        </w:rPr>
        <w:t>Each panel must have a</w:t>
      </w:r>
      <w:r w:rsidR="00BC2F94" w:rsidRPr="0086205E">
        <w:rPr>
          <w:color w:val="4F81BD" w:themeColor="accent1"/>
        </w:rPr>
        <w:t xml:space="preserve"> surface</w:t>
      </w:r>
      <w:r w:rsidR="001E1E96">
        <w:rPr>
          <w:color w:val="4F81BD" w:themeColor="accent1"/>
        </w:rPr>
        <w:t xml:space="preserve"> area of at least 225 </w:t>
      </w:r>
      <w:r w:rsidR="007E3747" w:rsidRPr="0086205E">
        <w:rPr>
          <w:color w:val="4F81BD" w:themeColor="accent1"/>
        </w:rPr>
        <w:t>s</w:t>
      </w:r>
      <w:r w:rsidR="001E1E96">
        <w:rPr>
          <w:color w:val="4F81BD" w:themeColor="accent1"/>
        </w:rPr>
        <w:t>quare feet</w:t>
      </w:r>
      <w:r w:rsidR="007E3747" w:rsidRPr="0086205E">
        <w:rPr>
          <w:color w:val="4F81BD" w:themeColor="accent1"/>
        </w:rPr>
        <w:t xml:space="preserve">, and a width and thickness as specified for the pavement in the Contract Documents. </w:t>
      </w:r>
      <w:r w:rsidR="00291BA5" w:rsidRPr="00AE4D09">
        <w:t xml:space="preserve">The </w:t>
      </w:r>
      <w:r w:rsidR="00291BA5" w:rsidRPr="00291BA5">
        <w:t>Engineer shall observe and accept each element of the pervious concrete construction.</w:t>
      </w:r>
      <w:r w:rsidR="005C290F">
        <w:t xml:space="preserve"> </w:t>
      </w:r>
      <w:r w:rsidR="00291BA5" w:rsidRPr="00291BA5">
        <w:t xml:space="preserve">Construction and evaluation of the </w:t>
      </w:r>
      <w:r>
        <w:t>reference</w:t>
      </w:r>
      <w:r w:rsidRPr="00291BA5">
        <w:t xml:space="preserve"> </w:t>
      </w:r>
      <w:r w:rsidR="00291BA5" w:rsidRPr="00291BA5">
        <w:t>panel</w:t>
      </w:r>
      <w:r>
        <w:t>(</w:t>
      </w:r>
      <w:r w:rsidR="00291BA5" w:rsidRPr="00291BA5">
        <w:t>s</w:t>
      </w:r>
      <w:r>
        <w:t>)</w:t>
      </w:r>
      <w:r w:rsidR="00291BA5" w:rsidRPr="00291BA5">
        <w:t xml:space="preserve"> will occur as follows:</w:t>
      </w:r>
    </w:p>
    <w:p w14:paraId="12BE1797" w14:textId="53161BA9" w:rsidR="005C290F" w:rsidRDefault="00291BA5" w:rsidP="00AE4D09">
      <w:pPr>
        <w:pStyle w:val="SPEC4"/>
      </w:pPr>
      <w:r w:rsidRPr="00291BA5">
        <w:t>N</w:t>
      </w:r>
      <w:r w:rsidR="001E1E96">
        <w:t>otify the Engineer at least ten </w:t>
      </w:r>
      <w:r w:rsidR="00BC7EB3">
        <w:t>(10) </w:t>
      </w:r>
      <w:r w:rsidRPr="00291BA5">
        <w:t>Working Days before installing pervio</w:t>
      </w:r>
      <w:r>
        <w:t xml:space="preserve">us concrete </w:t>
      </w:r>
      <w:r w:rsidR="00FA4EDC">
        <w:t xml:space="preserve">reference </w:t>
      </w:r>
      <w:r>
        <w:t>panel</w:t>
      </w:r>
      <w:r w:rsidR="00200FCF">
        <w:t>.</w:t>
      </w:r>
    </w:p>
    <w:p w14:paraId="6C9981F0" w14:textId="77777777" w:rsidR="005C290F" w:rsidRDefault="00291BA5" w:rsidP="00AE4D09">
      <w:pPr>
        <w:pStyle w:val="SPEC4"/>
      </w:pPr>
      <w:r w:rsidRPr="00291BA5">
        <w:t>Coordinate</w:t>
      </w:r>
      <w:r>
        <w:t xml:space="preserve"> the location of the </w:t>
      </w:r>
      <w:r w:rsidR="00FA4EDC">
        <w:t xml:space="preserve">reference </w:t>
      </w:r>
      <w:r>
        <w:t>panel</w:t>
      </w:r>
      <w:r w:rsidRPr="00291BA5">
        <w:t xml:space="preserve"> with the Engineer.</w:t>
      </w:r>
    </w:p>
    <w:p w14:paraId="1B82993D" w14:textId="219BAF1C" w:rsidR="00291BA5" w:rsidRPr="00291BA5" w:rsidRDefault="00291BA5" w:rsidP="00AE4D09">
      <w:pPr>
        <w:pStyle w:val="SPEC4"/>
      </w:pPr>
      <w:r w:rsidRPr="00291BA5">
        <w:t>Notify the Engineer when</w:t>
      </w:r>
      <w:r>
        <w:t xml:space="preserve"> each element of the </w:t>
      </w:r>
      <w:r w:rsidR="00FA4EDC">
        <w:t xml:space="preserve">reference </w:t>
      </w:r>
      <w:r>
        <w:t>panel</w:t>
      </w:r>
      <w:r w:rsidRPr="00291BA5">
        <w:t xml:space="preserve"> is ready for inspection.</w:t>
      </w:r>
    </w:p>
    <w:p w14:paraId="3DE5B3B1" w14:textId="6AF75480" w:rsidR="00291BA5" w:rsidRDefault="00291BA5" w:rsidP="00AE4D09">
      <w:pPr>
        <w:pStyle w:val="SPEC4"/>
      </w:pPr>
      <w:r w:rsidRPr="00291BA5">
        <w:t xml:space="preserve">Remove, replace, and dispose of any unsatisfactory portions of </w:t>
      </w:r>
      <w:r w:rsidR="00FA4EDC">
        <w:t>reference</w:t>
      </w:r>
      <w:r w:rsidR="00FA4EDC" w:rsidRPr="00291BA5">
        <w:t xml:space="preserve"> </w:t>
      </w:r>
      <w:r w:rsidRPr="00291BA5">
        <w:t xml:space="preserve">panel as determined by the Engineer and at no </w:t>
      </w:r>
      <w:r>
        <w:t>additional cost</w:t>
      </w:r>
      <w:r w:rsidR="00BC2F94">
        <w:t xml:space="preserve"> to the Owner</w:t>
      </w:r>
      <w:r w:rsidR="00352003">
        <w:t>.</w:t>
      </w:r>
    </w:p>
    <w:p w14:paraId="078E6F56" w14:textId="6D00FB1F" w:rsidR="00837FC6" w:rsidRDefault="00837FC6" w:rsidP="00AE4D09">
      <w:pPr>
        <w:pStyle w:val="SPEC4"/>
      </w:pPr>
      <w:r>
        <w:lastRenderedPageBreak/>
        <w:t xml:space="preserve">Retain and maintain approved </w:t>
      </w:r>
      <w:r w:rsidR="00FA4EDC">
        <w:t>reference</w:t>
      </w:r>
      <w:r>
        <w:t xml:space="preserve"> panels during construction in an undisturbed condition as a standard for judging completed portions of the final installations.</w:t>
      </w:r>
    </w:p>
    <w:p w14:paraId="7E51F867" w14:textId="73578AFC" w:rsidR="00837FC6" w:rsidRDefault="00837FC6" w:rsidP="00F170F3">
      <w:pPr>
        <w:pStyle w:val="SPECIndent3"/>
      </w:pPr>
      <w:r>
        <w:t xml:space="preserve">Approved </w:t>
      </w:r>
      <w:r w:rsidR="00FA4EDC">
        <w:t>reference</w:t>
      </w:r>
      <w:r>
        <w:t xml:space="preserve"> </w:t>
      </w:r>
      <w:r w:rsidRPr="001805F0">
        <w:t xml:space="preserve">panels may remain as final installations of the </w:t>
      </w:r>
      <w:r w:rsidR="00BC2F94" w:rsidRPr="001805F0">
        <w:t>W</w:t>
      </w:r>
      <w:r w:rsidRPr="001805F0">
        <w:t>ork at the discretion of the Engineer.</w:t>
      </w:r>
      <w:r w:rsidR="005636D8" w:rsidRPr="001805F0">
        <w:t xml:space="preserve"> If not retained, the reference panel shall be removed and disposed</w:t>
      </w:r>
      <w:r w:rsidR="00005423" w:rsidRPr="001805F0">
        <w:t xml:space="preserve"> of</w:t>
      </w:r>
      <w:r w:rsidR="005636D8" w:rsidRPr="001805F0">
        <w:t xml:space="preserve"> at no additional cost to the Owner.</w:t>
      </w:r>
    </w:p>
    <w:p w14:paraId="2E3D59D8" w14:textId="2104F7FC" w:rsidR="00E71985" w:rsidRPr="000150F2" w:rsidRDefault="00E71985">
      <w:pPr>
        <w:pStyle w:val="SPEC3"/>
      </w:pPr>
      <w:r w:rsidRPr="0086205E">
        <w:rPr>
          <w:rStyle w:val="EmphasisUnderline"/>
        </w:rPr>
        <w:t xml:space="preserve">Testing </w:t>
      </w:r>
      <w:r w:rsidR="00352003" w:rsidRPr="0086205E">
        <w:rPr>
          <w:rStyle w:val="EmphasisUnderline"/>
        </w:rPr>
        <w:t>facilitation</w:t>
      </w:r>
      <w:r w:rsidR="000A33D6" w:rsidRPr="000A33D6">
        <w:rPr>
          <w:rStyle w:val="EmphasisUnderline"/>
          <w:u w:val="none"/>
        </w:rPr>
        <w:t>:</w:t>
      </w:r>
      <w:r w:rsidR="00352003" w:rsidRPr="00AE4D09">
        <w:t xml:space="preserve"> </w:t>
      </w:r>
      <w:r w:rsidRPr="000150F2">
        <w:t>Owner’s u</w:t>
      </w:r>
      <w:r w:rsidRPr="00352003">
        <w:t>se of testing services will not relieve Contractor of the responsibility to furnish materials and construction in full compliance with the Contract Documents.</w:t>
      </w:r>
      <w:r w:rsidR="00352003" w:rsidRPr="00352003">
        <w:t xml:space="preserve"> </w:t>
      </w:r>
      <w:r w:rsidRPr="000150F2">
        <w:t>Unless otherwise specified in the Contract Documents, Contractor shall assume the following duties and responsibilities:</w:t>
      </w:r>
    </w:p>
    <w:p w14:paraId="02AC9029" w14:textId="5AD544B8" w:rsidR="00E71985" w:rsidRPr="0033721E" w:rsidRDefault="008805CE">
      <w:pPr>
        <w:pStyle w:val="SPEC4"/>
      </w:pPr>
      <w:r>
        <w:t>Furnish the materials to be tested</w:t>
      </w:r>
      <w:r w:rsidR="006C0FFA">
        <w:t>, including concrete cores</w:t>
      </w:r>
      <w:r w:rsidR="00E71985" w:rsidRPr="0033721E">
        <w:t>.</w:t>
      </w:r>
    </w:p>
    <w:p w14:paraId="31231C75" w14:textId="42BA2268" w:rsidR="00E71985" w:rsidRPr="0033721E" w:rsidRDefault="00E71985">
      <w:pPr>
        <w:pStyle w:val="SPEC4"/>
      </w:pPr>
      <w:r w:rsidRPr="0033721E">
        <w:t>Furnish any necessary labor to assist Owner’s testing agency in obtaining and handling samples</w:t>
      </w:r>
      <w:r w:rsidR="006C0FFA">
        <w:t>, including concrete cores,</w:t>
      </w:r>
      <w:r w:rsidRPr="0033721E">
        <w:t xml:space="preserve"> at the project site or at the source of materials.</w:t>
      </w:r>
    </w:p>
    <w:p w14:paraId="6B61ECE9" w14:textId="77777777" w:rsidR="00AC7B1A" w:rsidRPr="001E1E96" w:rsidRDefault="00AC7B1A" w:rsidP="00AC7B1A">
      <w:pPr>
        <w:pStyle w:val="SPEC4"/>
      </w:pPr>
      <w:r>
        <w:t>P</w:t>
      </w:r>
      <w:r w:rsidRPr="00D277F0">
        <w:t>rovide measures to collect slurry and debris during coring operation in order to avoid sealing adjacent pavement.</w:t>
      </w:r>
    </w:p>
    <w:p w14:paraId="2D0F0BA4" w14:textId="3EC945B8" w:rsidR="001B6CC7" w:rsidRPr="001E1E96" w:rsidRDefault="001B6CC7" w:rsidP="001B6CC7">
      <w:pPr>
        <w:pStyle w:val="SPEC4"/>
      </w:pPr>
      <w:r>
        <w:t xml:space="preserve">Fill core holes in accordance with </w:t>
      </w:r>
      <w:r w:rsidR="001E1E96">
        <w:t>Section </w:t>
      </w:r>
      <w:r>
        <w:t>1.05.D.2.</w:t>
      </w:r>
    </w:p>
    <w:p w14:paraId="2B078AC0" w14:textId="1009680B" w:rsidR="00E71985" w:rsidRDefault="00E71985">
      <w:pPr>
        <w:pStyle w:val="SPEC4"/>
      </w:pPr>
      <w:r w:rsidRPr="0033721E">
        <w:t>Advise Owner</w:t>
      </w:r>
      <w:r w:rsidR="001E1E96">
        <w:t>’s testing agency at least 24 </w:t>
      </w:r>
      <w:r w:rsidR="001B7E96">
        <w:t>hours</w:t>
      </w:r>
      <w:r w:rsidRPr="0033721E">
        <w:t xml:space="preserve"> in advance of operations to allow for completion of quality tests and for assignment of personnel.</w:t>
      </w:r>
    </w:p>
    <w:p w14:paraId="145C1FCE" w14:textId="4A8DC3EB" w:rsidR="005C290F" w:rsidRDefault="00256CE8" w:rsidP="00AE4D09">
      <w:pPr>
        <w:pStyle w:val="SPEC3"/>
      </w:pPr>
      <w:r w:rsidRPr="0086205E">
        <w:rPr>
          <w:rStyle w:val="EmphasisUnderline"/>
        </w:rPr>
        <w:t>Pressure wash testing</w:t>
      </w:r>
      <w:r w:rsidR="007E5B5E" w:rsidRPr="00AE1EEA">
        <w:t xml:space="preserve">: </w:t>
      </w:r>
      <w:r w:rsidRPr="00AE1EEA">
        <w:t>Before final acceptance by the Engineer, the Contractor shall pressure wash the pervious concrete. Pressure washing shall be provided and completed by using portable washer equipment working at a minimum of 3</w:t>
      </w:r>
      <w:r w:rsidR="00711267">
        <w:t>,</w:t>
      </w:r>
      <w:r w:rsidR="001E1E96">
        <w:t>000 </w:t>
      </w:r>
      <w:r w:rsidRPr="00005423">
        <w:t xml:space="preserve">psi at </w:t>
      </w:r>
      <w:r w:rsidR="001E1E96">
        <w:t>2.0 </w:t>
      </w:r>
      <w:r w:rsidR="006F126B" w:rsidRPr="00005423">
        <w:t>to 2.5</w:t>
      </w:r>
      <w:r w:rsidR="001E1E96">
        <w:t> </w:t>
      </w:r>
      <w:proofErr w:type="spellStart"/>
      <w:r w:rsidRPr="00005423">
        <w:t>gpm</w:t>
      </w:r>
      <w:proofErr w:type="spellEnd"/>
      <w:r w:rsidRPr="00005423">
        <w:t>.</w:t>
      </w:r>
      <w:r w:rsidRPr="00AE1EEA">
        <w:t xml:space="preserve"> The nozzle shall be</w:t>
      </w:r>
      <w:r w:rsidR="00DA0FB3" w:rsidRPr="00AE1EEA">
        <w:t xml:space="preserve"> a zero degree nozzle and be</w:t>
      </w:r>
      <w:r w:rsidRPr="00AE1EEA">
        <w:t xml:space="preserve"> held a maximum of three</w:t>
      </w:r>
      <w:r w:rsidR="001E1E96">
        <w:t> </w:t>
      </w:r>
      <w:r w:rsidRPr="00AE1EEA">
        <w:t>(3)</w:t>
      </w:r>
      <w:r w:rsidR="00CE42A0">
        <w:t> inch</w:t>
      </w:r>
      <w:r w:rsidRPr="00AE1EEA">
        <w:t>es off the concrete surface. The Contr</w:t>
      </w:r>
      <w:r w:rsidR="001E1E96">
        <w:t xml:space="preserve">actor shall pressure test three </w:t>
      </w:r>
      <w:r w:rsidRPr="00AE1EEA">
        <w:t xml:space="preserve">(3) locations per lot or as determined by the Engineer. Any sections of pervious concrete that breaks up </w:t>
      </w:r>
      <w:r w:rsidR="00C063F8">
        <w:t xml:space="preserve"> or </w:t>
      </w:r>
      <w:r w:rsidRPr="00AE1EEA">
        <w:t>ravels shall be removed and replaced with acceptable pervious concrete to the nearest joints</w:t>
      </w:r>
      <w:r w:rsidRPr="001805F0">
        <w:t xml:space="preserve">. The Engineer will </w:t>
      </w:r>
      <w:r w:rsidR="00A17600" w:rsidRPr="001805F0">
        <w:t>reject</w:t>
      </w:r>
      <w:r w:rsidRPr="001805F0">
        <w:t xml:space="preserve"> the concrete </w:t>
      </w:r>
      <w:r w:rsidR="00A17600" w:rsidRPr="001805F0">
        <w:t xml:space="preserve">if the </w:t>
      </w:r>
      <w:r w:rsidRPr="001805F0">
        <w:t>pressure washing</w:t>
      </w:r>
      <w:r w:rsidR="000361D2" w:rsidRPr="001805F0">
        <w:t xml:space="preserve"> </w:t>
      </w:r>
      <w:r w:rsidR="00A17600" w:rsidRPr="001805F0">
        <w:t xml:space="preserve">dislodges </w:t>
      </w:r>
      <w:r w:rsidR="006F126B" w:rsidRPr="001805F0">
        <w:t xml:space="preserve">aggregate particles from </w:t>
      </w:r>
      <w:r w:rsidR="00A17600" w:rsidRPr="001805F0">
        <w:t xml:space="preserve">more than </w:t>
      </w:r>
      <w:r w:rsidR="006F126B" w:rsidRPr="001805F0">
        <w:t>two</w:t>
      </w:r>
      <w:r w:rsidR="001E1E96">
        <w:t> </w:t>
      </w:r>
      <w:r w:rsidR="006F126B" w:rsidRPr="001805F0">
        <w:t>(2)</w:t>
      </w:r>
      <w:r w:rsidR="00090EFC">
        <w:t> percent</w:t>
      </w:r>
      <w:r w:rsidR="006F126B" w:rsidRPr="001805F0">
        <w:t xml:space="preserve"> of the pervious concrete</w:t>
      </w:r>
      <w:r w:rsidR="00A17600" w:rsidRPr="001805F0">
        <w:t xml:space="preserve"> in </w:t>
      </w:r>
      <w:r w:rsidR="006F126B" w:rsidRPr="001805F0">
        <w:t xml:space="preserve">a single </w:t>
      </w:r>
      <w:r w:rsidR="00A17600" w:rsidRPr="001805F0">
        <w:t>panel</w:t>
      </w:r>
      <w:r w:rsidR="00D20C4F" w:rsidRPr="001805F0">
        <w:t xml:space="preserve"> (joint to joint)</w:t>
      </w:r>
      <w:r w:rsidR="00A17600" w:rsidRPr="001805F0">
        <w:t>.</w:t>
      </w:r>
    </w:p>
    <w:p w14:paraId="2695CA02" w14:textId="581AB9F0" w:rsidR="001E2630" w:rsidRDefault="00256CE8" w:rsidP="0026251E">
      <w:pPr>
        <w:pStyle w:val="SPECIndent3"/>
      </w:pPr>
      <w:r w:rsidRPr="001805F0">
        <w:t>The Contractor shall decide, after placing</w:t>
      </w:r>
      <w:r w:rsidRPr="00AE1EEA">
        <w:t xml:space="preserve"> the pervious concrete, when to perform the quality assurance pressure w</w:t>
      </w:r>
      <w:r w:rsidR="001E2630" w:rsidRPr="00AE1EEA">
        <w:t>ash testing for the acceptance.</w:t>
      </w:r>
    </w:p>
    <w:p w14:paraId="135FBDC3" w14:textId="77777777" w:rsidR="005C290F" w:rsidRPr="00F170F3" w:rsidRDefault="000654A5" w:rsidP="00F170F3">
      <w:pPr>
        <w:pStyle w:val="SPECIndent2"/>
        <w:rPr>
          <w:color w:val="00B050"/>
        </w:rPr>
      </w:pPr>
      <w:r w:rsidRPr="00F170F3">
        <w:rPr>
          <w:color w:val="00B050"/>
        </w:rPr>
        <w:t>DESIGN</w:t>
      </w:r>
      <w:r w:rsidR="001A0FF3" w:rsidRPr="00F170F3">
        <w:rPr>
          <w:color w:val="00B050"/>
        </w:rPr>
        <w:t>ER</w:t>
      </w:r>
      <w:r w:rsidRPr="00F170F3">
        <w:rPr>
          <w:color w:val="00B050"/>
        </w:rPr>
        <w:t xml:space="preserve"> NOTE: The designer should consider </w:t>
      </w:r>
      <w:r w:rsidR="00DA0FB3" w:rsidRPr="00F170F3">
        <w:rPr>
          <w:color w:val="00B050"/>
        </w:rPr>
        <w:t xml:space="preserve">requiring </w:t>
      </w:r>
      <w:r w:rsidRPr="00F170F3">
        <w:rPr>
          <w:color w:val="00B050"/>
        </w:rPr>
        <w:t>verification of subgrade</w:t>
      </w:r>
      <w:r w:rsidR="00DA0FB3" w:rsidRPr="00F170F3">
        <w:rPr>
          <w:color w:val="00B050"/>
        </w:rPr>
        <w:t xml:space="preserve"> infiltration rate and provision to increase reservoir course</w:t>
      </w:r>
      <w:r w:rsidR="007473FE" w:rsidRPr="00F170F3">
        <w:rPr>
          <w:color w:val="00B050"/>
        </w:rPr>
        <w:t xml:space="preserve"> depth</w:t>
      </w:r>
      <w:r w:rsidR="00DA0FB3" w:rsidRPr="00F170F3">
        <w:rPr>
          <w:color w:val="00B050"/>
        </w:rPr>
        <w:t xml:space="preserve"> based on results.</w:t>
      </w:r>
    </w:p>
    <w:p w14:paraId="491FB49F" w14:textId="2D3CDFBA" w:rsidR="005A7AB1" w:rsidRPr="00090EFC" w:rsidRDefault="005A7AB1" w:rsidP="00AE4D09">
      <w:pPr>
        <w:pStyle w:val="SPEC2"/>
      </w:pPr>
      <w:r>
        <w:t>Testing</w:t>
      </w:r>
    </w:p>
    <w:p w14:paraId="2FEBCF1F" w14:textId="5C984778" w:rsidR="00246887" w:rsidRPr="00291BA5" w:rsidRDefault="00FA4EDC" w:rsidP="00AE4D09">
      <w:pPr>
        <w:pStyle w:val="SPEC3"/>
      </w:pPr>
      <w:r w:rsidRPr="0086205E">
        <w:rPr>
          <w:rStyle w:val="EmphasisUnderline"/>
        </w:rPr>
        <w:lastRenderedPageBreak/>
        <w:t xml:space="preserve">Reference </w:t>
      </w:r>
      <w:r w:rsidR="00B62250" w:rsidRPr="0086205E">
        <w:rPr>
          <w:rStyle w:val="EmphasisUnderline"/>
        </w:rPr>
        <w:t>Panel</w:t>
      </w:r>
      <w:r w:rsidR="000A33D6" w:rsidRPr="000A33D6">
        <w:rPr>
          <w:rStyle w:val="EmphasisUnderline"/>
          <w:u w:val="none"/>
        </w:rPr>
        <w:t>:</w:t>
      </w:r>
      <w:r w:rsidR="00AF3FE3">
        <w:t xml:space="preserve"> </w:t>
      </w:r>
      <w:r w:rsidR="003162CC">
        <w:t xml:space="preserve">Testing for the </w:t>
      </w:r>
      <w:r>
        <w:t xml:space="preserve">reference </w:t>
      </w:r>
      <w:r w:rsidR="003162CC">
        <w:t>panel shall adhere to the requirements for test</w:t>
      </w:r>
      <w:r w:rsidR="00725978">
        <w:t xml:space="preserve">ing of Pavement per </w:t>
      </w:r>
      <w:r w:rsidR="001E1E96">
        <w:t>Section </w:t>
      </w:r>
      <w:r w:rsidR="00725978">
        <w:t>1.05.D</w:t>
      </w:r>
      <w:r w:rsidR="003162CC">
        <w:t xml:space="preserve">.2 </w:t>
      </w:r>
      <w:r w:rsidR="00003511" w:rsidRPr="00AF3FE3">
        <w:t>for approval by the Engineer</w:t>
      </w:r>
      <w:r w:rsidR="003162CC">
        <w:t>.</w:t>
      </w:r>
      <w:r w:rsidR="00246887" w:rsidRPr="00246887">
        <w:t xml:space="preserve"> </w:t>
      </w:r>
      <w:r w:rsidR="00246887" w:rsidRPr="007E3747">
        <w:t xml:space="preserve">Each </w:t>
      </w:r>
      <w:r w:rsidR="00246887">
        <w:t>test</w:t>
      </w:r>
      <w:r w:rsidR="00246887" w:rsidRPr="007E3747">
        <w:t xml:space="preserve"> shall meet the </w:t>
      </w:r>
      <w:r w:rsidR="00246887">
        <w:t xml:space="preserve">acceptance criteria for </w:t>
      </w:r>
      <w:r>
        <w:t xml:space="preserve">Reference </w:t>
      </w:r>
      <w:r w:rsidR="00246887">
        <w:t>Panel as defined in</w:t>
      </w:r>
      <w:r w:rsidR="00246887" w:rsidRPr="007E3747">
        <w:t xml:space="preserve"> </w:t>
      </w:r>
      <w:r w:rsidR="001E1E96">
        <w:t>Section </w:t>
      </w:r>
      <w:r w:rsidR="00725978">
        <w:t>1.05.E</w:t>
      </w:r>
      <w:r w:rsidR="00246887">
        <w:t>.1.</w:t>
      </w:r>
    </w:p>
    <w:p w14:paraId="7251AA33" w14:textId="68D4D623" w:rsidR="00845A1C" w:rsidRDefault="00845A1C" w:rsidP="00F170F3">
      <w:pPr>
        <w:pStyle w:val="SPECIndent3"/>
      </w:pPr>
      <w:r>
        <w:t xml:space="preserve">The Engineer shall inspect and approve the </w:t>
      </w:r>
      <w:r w:rsidR="00FA4EDC">
        <w:t xml:space="preserve">reference </w:t>
      </w:r>
      <w:r>
        <w:t>panel prior to the placement of additional pervious concrete.</w:t>
      </w:r>
    </w:p>
    <w:p w14:paraId="1A63725A" w14:textId="77777777" w:rsidR="005C290F" w:rsidRDefault="00B62250" w:rsidP="00F170F3">
      <w:pPr>
        <w:pStyle w:val="SPECIndent3"/>
      </w:pPr>
      <w:r w:rsidRPr="007E3747">
        <w:t xml:space="preserve">Failure to install acceptable </w:t>
      </w:r>
      <w:r w:rsidR="00FA4EDC">
        <w:t>reference</w:t>
      </w:r>
      <w:r w:rsidR="00FA4EDC" w:rsidRPr="007E3747">
        <w:t xml:space="preserve"> </w:t>
      </w:r>
      <w:r w:rsidRPr="007E3747">
        <w:t>panels of pervious concrete will indicate an unqualified installer.</w:t>
      </w:r>
    </w:p>
    <w:p w14:paraId="073A8411" w14:textId="77777777" w:rsidR="005C290F" w:rsidRDefault="00B62250" w:rsidP="00F170F3">
      <w:pPr>
        <w:pStyle w:val="SPECIndent3"/>
      </w:pPr>
      <w:r w:rsidRPr="007E3747">
        <w:t xml:space="preserve">Production sections of this Work shall not be placed until </w:t>
      </w:r>
      <w:r>
        <w:t xml:space="preserve">achieving a complete </w:t>
      </w:r>
      <w:r w:rsidR="00FA4EDC">
        <w:t xml:space="preserve">reference </w:t>
      </w:r>
      <w:r>
        <w:t>panel</w:t>
      </w:r>
      <w:r w:rsidRPr="007E3747">
        <w:t xml:space="preserve"> that fully complies with the </w:t>
      </w:r>
      <w:r w:rsidR="00CD4C60">
        <w:t>Plans</w:t>
      </w:r>
      <w:r w:rsidRPr="007E3747">
        <w:t xml:space="preserve"> and Specifications and has written acceptance issued by the Engineer.</w:t>
      </w:r>
    </w:p>
    <w:p w14:paraId="7D1C433E" w14:textId="7426954C" w:rsidR="007E5B5E" w:rsidRDefault="00B62250" w:rsidP="00F170F3">
      <w:pPr>
        <w:pStyle w:val="SPECIndent3"/>
      </w:pPr>
      <w:r w:rsidRPr="00291BA5">
        <w:t xml:space="preserve">The completed and accepted </w:t>
      </w:r>
      <w:r w:rsidR="00FA4EDC">
        <w:t>reference</w:t>
      </w:r>
      <w:r w:rsidR="00FA4EDC" w:rsidRPr="00291BA5">
        <w:t xml:space="preserve"> </w:t>
      </w:r>
      <w:r w:rsidRPr="00291BA5">
        <w:t xml:space="preserve">panels shall be maintained and protected throughout the duration of the Work and may not be demolished and disposed of without written permission from the Engineer. If </w:t>
      </w:r>
      <w:r w:rsidR="00943024">
        <w:t>a</w:t>
      </w:r>
      <w:r w:rsidRPr="00291BA5">
        <w:t xml:space="preserve"> </w:t>
      </w:r>
      <w:r w:rsidR="00FA4EDC">
        <w:t>reference</w:t>
      </w:r>
      <w:r w:rsidR="00FA4EDC" w:rsidRPr="00291BA5">
        <w:t xml:space="preserve"> </w:t>
      </w:r>
      <w:r w:rsidRPr="00291BA5">
        <w:t xml:space="preserve">panel </w:t>
      </w:r>
      <w:r w:rsidR="00943024">
        <w:t>is</w:t>
      </w:r>
      <w:r w:rsidR="00943024" w:rsidRPr="00291BA5">
        <w:t xml:space="preserve"> </w:t>
      </w:r>
      <w:r w:rsidRPr="00291BA5">
        <w:t xml:space="preserve">incorporated into the Work, it shall remain in place </w:t>
      </w:r>
      <w:r w:rsidR="00943024">
        <w:t xml:space="preserve">and be </w:t>
      </w:r>
      <w:r w:rsidRPr="00291BA5">
        <w:t>accepted as a single lot.</w:t>
      </w:r>
    </w:p>
    <w:p w14:paraId="0F472127" w14:textId="62026D24" w:rsidR="005C290F" w:rsidRDefault="007E5B5E" w:rsidP="00F170F3">
      <w:pPr>
        <w:pStyle w:val="SPECIndent3"/>
      </w:pPr>
      <w:r w:rsidRPr="007E3747">
        <w:t xml:space="preserve">Unless </w:t>
      </w:r>
      <w:r>
        <w:t>otherwise</w:t>
      </w:r>
      <w:r w:rsidRPr="007E3747">
        <w:t xml:space="preserve"> determined by the Engineer,</w:t>
      </w:r>
      <w:r>
        <w:t xml:space="preserve"> density testing of fresh </w:t>
      </w:r>
      <w:r w:rsidRPr="00246887">
        <w:t>concrete</w:t>
      </w:r>
      <w:r>
        <w:t xml:space="preserve"> and</w:t>
      </w:r>
      <w:r w:rsidRPr="007E3747">
        <w:t xml:space="preserve"> </w:t>
      </w:r>
      <w:r>
        <w:t>hardened</w:t>
      </w:r>
      <w:r w:rsidRPr="007E3747">
        <w:t xml:space="preserve"> cores will be used to validate the mix design </w:t>
      </w:r>
      <w:r>
        <w:t>per</w:t>
      </w:r>
      <w:r w:rsidRPr="007E3747">
        <w:t xml:space="preserve"> the design criteria set forth </w:t>
      </w:r>
      <w:r w:rsidRPr="00E06886">
        <w:t xml:space="preserve">in </w:t>
      </w:r>
      <w:r w:rsidR="001E1E96">
        <w:t>Section </w:t>
      </w:r>
      <w:r w:rsidRPr="00AE4D09">
        <w:t>1.04.B</w:t>
      </w:r>
      <w:r w:rsidRPr="007E3747">
        <w:t xml:space="preserve"> and the acceptance criteria </w:t>
      </w:r>
      <w:r w:rsidR="00725978">
        <w:t>in</w:t>
      </w:r>
      <w:r w:rsidRPr="007E3747">
        <w:t xml:space="preserve"> </w:t>
      </w:r>
      <w:r w:rsidR="001E1E96">
        <w:t>Section </w:t>
      </w:r>
      <w:r w:rsidR="00725978">
        <w:t>1.05.E</w:t>
      </w:r>
      <w:r>
        <w:t>.1</w:t>
      </w:r>
      <w:r w:rsidRPr="007E3747">
        <w:t>.</w:t>
      </w:r>
    </w:p>
    <w:p w14:paraId="558E5306" w14:textId="77777777" w:rsidR="005C290F" w:rsidRDefault="007E5B5E" w:rsidP="00F170F3">
      <w:pPr>
        <w:pStyle w:val="SPECIndent3"/>
      </w:pPr>
      <w:r w:rsidRPr="007E3747">
        <w:t xml:space="preserve">The average </w:t>
      </w:r>
      <w:r>
        <w:t>fresh density and average hardened density</w:t>
      </w:r>
      <w:r w:rsidRPr="007E3747">
        <w:t xml:space="preserve"> of the cores shall be the </w:t>
      </w:r>
      <w:r>
        <w:t>densities</w:t>
      </w:r>
      <w:r w:rsidRPr="007E3747">
        <w:t xml:space="preserve"> used for the </w:t>
      </w:r>
      <w:r w:rsidR="007F3911">
        <w:t>Approved Mix Design</w:t>
      </w:r>
      <w:r w:rsidRPr="007E3747">
        <w:t>.</w:t>
      </w:r>
    </w:p>
    <w:p w14:paraId="3A915C5C" w14:textId="7699D39F" w:rsidR="005A7AB1" w:rsidRPr="001805F0" w:rsidRDefault="00885943" w:rsidP="001E05DE">
      <w:pPr>
        <w:pStyle w:val="SPEC3"/>
      </w:pPr>
      <w:r w:rsidRPr="0086205E">
        <w:rPr>
          <w:rStyle w:val="EmphasisUnderline"/>
        </w:rPr>
        <w:t>Pavement</w:t>
      </w:r>
      <w:r w:rsidRPr="001805F0">
        <w:t xml:space="preserve">: </w:t>
      </w:r>
      <w:r w:rsidR="005A7AB1" w:rsidRPr="001805F0">
        <w:t xml:space="preserve">The following testing shall be conducted </w:t>
      </w:r>
      <w:r w:rsidR="00215C41" w:rsidRPr="001805F0">
        <w:t xml:space="preserve">for approval by the Engineer </w:t>
      </w:r>
      <w:r w:rsidRPr="001805F0">
        <w:t xml:space="preserve">for </w:t>
      </w:r>
      <w:r w:rsidR="00C7347F" w:rsidRPr="001805F0">
        <w:t xml:space="preserve">each </w:t>
      </w:r>
      <w:r w:rsidR="00FA4EDC" w:rsidRPr="001805F0">
        <w:t xml:space="preserve">reference </w:t>
      </w:r>
      <w:r w:rsidR="00C7347F" w:rsidRPr="001805F0">
        <w:t>panel and each</w:t>
      </w:r>
      <w:r w:rsidR="00215C41" w:rsidRPr="001805F0">
        <w:t xml:space="preserve"> lot of pervious concrete placed, where a lot is defined as the lesser of one</w:t>
      </w:r>
      <w:r w:rsidR="001E1E96">
        <w:t> </w:t>
      </w:r>
      <w:r w:rsidR="00215C41" w:rsidRPr="001805F0">
        <w:t>(1)</w:t>
      </w:r>
      <w:r w:rsidR="00CE42A0">
        <w:t> day</w:t>
      </w:r>
      <w:r w:rsidR="001E1E96">
        <w:t>’s production or 5,000 </w:t>
      </w:r>
      <w:r w:rsidR="00215C41" w:rsidRPr="001805F0">
        <w:t>square feet of pervious concrete, in place</w:t>
      </w:r>
      <w:r w:rsidR="00267CA3" w:rsidRPr="001805F0">
        <w:t>, unless otherwise specified below</w:t>
      </w:r>
      <w:r w:rsidR="005A7AB1" w:rsidRPr="001805F0">
        <w:t>:</w:t>
      </w:r>
    </w:p>
    <w:p w14:paraId="2619C1EC" w14:textId="4CEC5A2D" w:rsidR="005C290F" w:rsidRPr="0086205E" w:rsidRDefault="005A7AB1" w:rsidP="00F977A8">
      <w:pPr>
        <w:pStyle w:val="SPEC4"/>
        <w:numPr>
          <w:ilvl w:val="4"/>
          <w:numId w:val="5"/>
        </w:numPr>
        <w:rPr>
          <w:color w:val="4F81BD" w:themeColor="accent1"/>
        </w:rPr>
      </w:pPr>
      <w:r w:rsidRPr="0086205E">
        <w:rPr>
          <w:color w:val="4F81BD" w:themeColor="accent1"/>
        </w:rPr>
        <w:t xml:space="preserve">Density testing of </w:t>
      </w:r>
      <w:r w:rsidR="001823C0" w:rsidRPr="0086205E">
        <w:rPr>
          <w:color w:val="4F81BD" w:themeColor="accent1"/>
        </w:rPr>
        <w:t>at least one</w:t>
      </w:r>
      <w:r w:rsidR="001E1E96">
        <w:rPr>
          <w:color w:val="4F81BD" w:themeColor="accent1"/>
        </w:rPr>
        <w:t> </w:t>
      </w:r>
      <w:r w:rsidR="001823C0" w:rsidRPr="0086205E">
        <w:rPr>
          <w:color w:val="4F81BD" w:themeColor="accent1"/>
        </w:rPr>
        <w:t>(1)</w:t>
      </w:r>
      <w:r w:rsidR="001E1E96">
        <w:rPr>
          <w:color w:val="4F81BD" w:themeColor="accent1"/>
        </w:rPr>
        <w:t> </w:t>
      </w:r>
      <w:r w:rsidR="001823C0" w:rsidRPr="0086205E">
        <w:rPr>
          <w:color w:val="4F81BD" w:themeColor="accent1"/>
        </w:rPr>
        <w:t xml:space="preserve">cubic foot of </w:t>
      </w:r>
      <w:r w:rsidRPr="0086205E">
        <w:rPr>
          <w:color w:val="4F81BD" w:themeColor="accent1"/>
        </w:rPr>
        <w:t xml:space="preserve">fresh concrete in accordance with </w:t>
      </w:r>
      <w:r w:rsidR="001E1E96">
        <w:rPr>
          <w:color w:val="4F81BD" w:themeColor="accent1"/>
        </w:rPr>
        <w:t>ASTM </w:t>
      </w:r>
      <w:r w:rsidRPr="0086205E">
        <w:rPr>
          <w:color w:val="4F81BD" w:themeColor="accent1"/>
        </w:rPr>
        <w:t>C</w:t>
      </w:r>
      <w:r w:rsidR="00215C41" w:rsidRPr="0086205E">
        <w:rPr>
          <w:color w:val="4F81BD" w:themeColor="accent1"/>
        </w:rPr>
        <w:t>1688</w:t>
      </w:r>
      <w:r w:rsidR="00D20C4F" w:rsidRPr="0086205E">
        <w:rPr>
          <w:color w:val="4F81BD" w:themeColor="accent1"/>
        </w:rPr>
        <w:t>.</w:t>
      </w:r>
    </w:p>
    <w:p w14:paraId="02F87FD4" w14:textId="230B758D" w:rsidR="00BC40C7" w:rsidRPr="0086205E" w:rsidRDefault="001823C0" w:rsidP="00F977A8">
      <w:pPr>
        <w:pStyle w:val="SPEC4"/>
        <w:numPr>
          <w:ilvl w:val="4"/>
          <w:numId w:val="5"/>
        </w:numPr>
        <w:rPr>
          <w:color w:val="4F81BD" w:themeColor="accent1"/>
        </w:rPr>
      </w:pPr>
      <w:r w:rsidRPr="0086205E">
        <w:rPr>
          <w:color w:val="4F81BD" w:themeColor="accent1"/>
        </w:rPr>
        <w:t>Thickness testing of three (3), four</w:t>
      </w:r>
      <w:r w:rsidR="001E1E96">
        <w:rPr>
          <w:color w:val="4F81BD" w:themeColor="accent1"/>
        </w:rPr>
        <w:noBreakHyphen/>
      </w:r>
      <w:r w:rsidRPr="0086205E">
        <w:rPr>
          <w:color w:val="4F81BD" w:themeColor="accent1"/>
        </w:rPr>
        <w:t xml:space="preserve"> (4)</w:t>
      </w:r>
      <w:r w:rsidR="001E1E96">
        <w:rPr>
          <w:color w:val="4F81BD" w:themeColor="accent1"/>
        </w:rPr>
        <w:noBreakHyphen/>
      </w:r>
      <w:r w:rsidR="00CE42A0" w:rsidRPr="0086205E">
        <w:rPr>
          <w:color w:val="4F81BD" w:themeColor="accent1"/>
        </w:rPr>
        <w:t>inch</w:t>
      </w:r>
      <w:r w:rsidRPr="0086205E">
        <w:rPr>
          <w:color w:val="4F81BD" w:themeColor="accent1"/>
        </w:rPr>
        <w:t xml:space="preserve"> hardened concrete cores</w:t>
      </w:r>
      <w:r w:rsidR="00BC40C7" w:rsidRPr="0086205E">
        <w:rPr>
          <w:color w:val="4F81BD" w:themeColor="accent1"/>
        </w:rPr>
        <w:t xml:space="preserve"> in accordance with </w:t>
      </w:r>
      <w:r w:rsidR="001E1E96">
        <w:rPr>
          <w:color w:val="4F81BD" w:themeColor="accent1"/>
        </w:rPr>
        <w:t>ASTM </w:t>
      </w:r>
      <w:r w:rsidR="00BC40C7" w:rsidRPr="0086205E">
        <w:rPr>
          <w:color w:val="4F81BD" w:themeColor="accent1"/>
        </w:rPr>
        <w:t>C174 and adhering to the following requirements:</w:t>
      </w:r>
    </w:p>
    <w:p w14:paraId="2C0DB95A" w14:textId="453A4CCC" w:rsidR="00BC40C7" w:rsidRPr="001F3291" w:rsidRDefault="001E1E96" w:rsidP="00F977A8">
      <w:pPr>
        <w:pStyle w:val="SPEC5"/>
        <w:numPr>
          <w:ilvl w:val="5"/>
          <w:numId w:val="5"/>
        </w:numPr>
        <w:rPr>
          <w:color w:val="4F81BD" w:themeColor="accent1"/>
        </w:rPr>
      </w:pPr>
      <w:r>
        <w:rPr>
          <w:color w:val="4F81BD" w:themeColor="accent1"/>
        </w:rPr>
        <w:t>Removed not less than seven </w:t>
      </w:r>
      <w:r w:rsidR="00BC40C7" w:rsidRPr="001F3291">
        <w:rPr>
          <w:color w:val="4F81BD" w:themeColor="accent1"/>
        </w:rPr>
        <w:t>(7)</w:t>
      </w:r>
      <w:r w:rsidR="00CE42A0">
        <w:rPr>
          <w:color w:val="4F81BD" w:themeColor="accent1"/>
        </w:rPr>
        <w:t> day</w:t>
      </w:r>
      <w:r w:rsidR="00BC40C7" w:rsidRPr="001F3291">
        <w:rPr>
          <w:color w:val="4F81BD" w:themeColor="accent1"/>
        </w:rPr>
        <w:t>s after placement of pervious concrete</w:t>
      </w:r>
      <w:r w:rsidR="00BC40C7">
        <w:rPr>
          <w:color w:val="4F81BD" w:themeColor="accent1"/>
        </w:rPr>
        <w:t>.</w:t>
      </w:r>
    </w:p>
    <w:p w14:paraId="37ECC93C" w14:textId="304BD019" w:rsidR="00BC40C7" w:rsidRDefault="00BC40C7" w:rsidP="00F977A8">
      <w:pPr>
        <w:pStyle w:val="SPEC5"/>
        <w:numPr>
          <w:ilvl w:val="5"/>
          <w:numId w:val="5"/>
        </w:numPr>
        <w:rPr>
          <w:color w:val="4F81BD" w:themeColor="accent1"/>
        </w:rPr>
      </w:pPr>
      <w:r>
        <w:rPr>
          <w:color w:val="4F81BD" w:themeColor="accent1"/>
        </w:rPr>
        <w:t xml:space="preserve">Location selected in accordance with </w:t>
      </w:r>
      <w:r w:rsidR="001E1E96">
        <w:rPr>
          <w:color w:val="4F81BD" w:themeColor="accent1"/>
        </w:rPr>
        <w:t>ASTM </w:t>
      </w:r>
      <w:r>
        <w:rPr>
          <w:color w:val="4F81BD" w:themeColor="accent1"/>
        </w:rPr>
        <w:t>D3665.</w:t>
      </w:r>
    </w:p>
    <w:p w14:paraId="1B65BC3D" w14:textId="7AEEF6A1" w:rsidR="001823C0" w:rsidRPr="00AE4D09" w:rsidRDefault="00BC40C7" w:rsidP="00F977A8">
      <w:pPr>
        <w:pStyle w:val="SPEC5"/>
        <w:numPr>
          <w:ilvl w:val="5"/>
          <w:numId w:val="5"/>
        </w:numPr>
        <w:rPr>
          <w:color w:val="4F81BD" w:themeColor="accent1"/>
        </w:rPr>
      </w:pPr>
      <w:r>
        <w:rPr>
          <w:color w:val="4F81BD" w:themeColor="accent1"/>
        </w:rPr>
        <w:t>C</w:t>
      </w:r>
      <w:r w:rsidR="001823C0" w:rsidRPr="00AE4D09">
        <w:rPr>
          <w:color w:val="4F81BD" w:themeColor="accent1"/>
        </w:rPr>
        <w:t xml:space="preserve">ut in accordance with </w:t>
      </w:r>
      <w:r w:rsidR="001E1E96">
        <w:rPr>
          <w:color w:val="4F81BD" w:themeColor="accent1"/>
        </w:rPr>
        <w:t>ASTM </w:t>
      </w:r>
      <w:r w:rsidR="001823C0" w:rsidRPr="00AE4D09">
        <w:rPr>
          <w:color w:val="4F81BD" w:themeColor="accent1"/>
        </w:rPr>
        <w:t>C42</w:t>
      </w:r>
      <w:r>
        <w:rPr>
          <w:color w:val="4F81BD" w:themeColor="accent1"/>
        </w:rPr>
        <w:t>.</w:t>
      </w:r>
    </w:p>
    <w:p w14:paraId="0DA67E2F" w14:textId="1522EC61" w:rsidR="005C290F" w:rsidRPr="000A33D6" w:rsidRDefault="00C7347F" w:rsidP="00F977A8">
      <w:pPr>
        <w:pStyle w:val="SPEC4"/>
        <w:numPr>
          <w:ilvl w:val="4"/>
          <w:numId w:val="5"/>
        </w:numPr>
      </w:pPr>
      <w:r w:rsidRPr="0086205E">
        <w:rPr>
          <w:color w:val="4F81BD" w:themeColor="accent1"/>
        </w:rPr>
        <w:t>Density</w:t>
      </w:r>
      <w:r w:rsidR="00246887" w:rsidRPr="0086205E">
        <w:rPr>
          <w:color w:val="4F81BD" w:themeColor="accent1"/>
        </w:rPr>
        <w:t xml:space="preserve"> </w:t>
      </w:r>
      <w:r w:rsidR="005A5E7A" w:rsidRPr="0086205E">
        <w:rPr>
          <w:color w:val="4F81BD" w:themeColor="accent1"/>
        </w:rPr>
        <w:t xml:space="preserve">and void content </w:t>
      </w:r>
      <w:r w:rsidR="00246887" w:rsidRPr="0086205E">
        <w:rPr>
          <w:color w:val="4F81BD" w:themeColor="accent1"/>
        </w:rPr>
        <w:t>testing</w:t>
      </w:r>
      <w:r w:rsidR="005A7AB1" w:rsidRPr="0086205E">
        <w:rPr>
          <w:color w:val="4F81BD" w:themeColor="accent1"/>
        </w:rPr>
        <w:t xml:space="preserve"> of </w:t>
      </w:r>
      <w:r w:rsidR="000A33D6">
        <w:rPr>
          <w:color w:val="4F81BD" w:themeColor="accent1"/>
        </w:rPr>
        <w:t>the three </w:t>
      </w:r>
      <w:r w:rsidR="00BC40C7" w:rsidRPr="0086205E">
        <w:rPr>
          <w:color w:val="4F81BD" w:themeColor="accent1"/>
        </w:rPr>
        <w:t xml:space="preserve">(3) </w:t>
      </w:r>
      <w:r w:rsidR="005A7AB1" w:rsidRPr="0086205E">
        <w:rPr>
          <w:color w:val="4F81BD" w:themeColor="accent1"/>
        </w:rPr>
        <w:t>hardened concrete</w:t>
      </w:r>
      <w:r w:rsidR="001823C0" w:rsidRPr="0086205E">
        <w:rPr>
          <w:color w:val="4F81BD" w:themeColor="accent1"/>
        </w:rPr>
        <w:t xml:space="preserve"> cores extracted </w:t>
      </w:r>
      <w:r w:rsidR="00BC40C7" w:rsidRPr="0086205E">
        <w:rPr>
          <w:color w:val="4F81BD" w:themeColor="accent1"/>
        </w:rPr>
        <w:t xml:space="preserve">for thickness testing and trimmed to produce flat core ends </w:t>
      </w:r>
      <w:r w:rsidR="009A48CD" w:rsidRPr="0086205E">
        <w:rPr>
          <w:color w:val="4F81BD" w:themeColor="accent1"/>
        </w:rPr>
        <w:t xml:space="preserve">per </w:t>
      </w:r>
      <w:r w:rsidR="001E1E96">
        <w:rPr>
          <w:color w:val="4F81BD" w:themeColor="accent1"/>
        </w:rPr>
        <w:t>ASTM </w:t>
      </w:r>
      <w:r w:rsidR="000A33D6">
        <w:rPr>
          <w:color w:val="4F81BD" w:themeColor="accent1"/>
        </w:rPr>
        <w:t xml:space="preserve">C42 paragraph 7.4.1 </w:t>
      </w:r>
      <w:r w:rsidR="000A33D6">
        <w:rPr>
          <w:color w:val="4F81BD" w:themeColor="accent1"/>
        </w:rPr>
        <w:lastRenderedPageBreak/>
        <w:t>and </w:t>
      </w:r>
      <w:r w:rsidR="009A48CD" w:rsidRPr="0086205E">
        <w:rPr>
          <w:color w:val="4F81BD" w:themeColor="accent1"/>
        </w:rPr>
        <w:t>7.4.2.</w:t>
      </w:r>
      <w:r w:rsidR="00BC40C7" w:rsidRPr="0086205E">
        <w:rPr>
          <w:color w:val="4F81BD" w:themeColor="accent1"/>
        </w:rPr>
        <w:t xml:space="preserve"> </w:t>
      </w:r>
      <w:r w:rsidR="00BC40C7" w:rsidRPr="001805F0">
        <w:t>Samples shall be tested</w:t>
      </w:r>
      <w:r w:rsidR="005A7AB1" w:rsidRPr="001805F0">
        <w:t xml:space="preserve"> in accordance with </w:t>
      </w:r>
      <w:r w:rsidR="001E1E96">
        <w:t>ASTM </w:t>
      </w:r>
      <w:r w:rsidR="00DF26B7" w:rsidRPr="001805F0">
        <w:t>C1754</w:t>
      </w:r>
      <w:r w:rsidR="005A7AB1" w:rsidRPr="0086205E">
        <w:rPr>
          <w:color w:val="4F81BD" w:themeColor="accent1"/>
        </w:rPr>
        <w:t>.</w:t>
      </w:r>
    </w:p>
    <w:p w14:paraId="4DC38BEA" w14:textId="4037159B" w:rsidR="00003511" w:rsidRPr="001805F0" w:rsidRDefault="00E82B93" w:rsidP="00F977A8">
      <w:pPr>
        <w:pStyle w:val="SPEC4"/>
        <w:numPr>
          <w:ilvl w:val="4"/>
          <w:numId w:val="5"/>
        </w:numPr>
      </w:pPr>
      <w:r w:rsidRPr="001805F0">
        <w:t>S</w:t>
      </w:r>
      <w:r w:rsidR="00C7347F" w:rsidRPr="001805F0">
        <w:t xml:space="preserve">urface </w:t>
      </w:r>
      <w:r w:rsidR="00256CE8" w:rsidRPr="001805F0">
        <w:t>i</w:t>
      </w:r>
      <w:r w:rsidR="005A7AB1" w:rsidRPr="001805F0">
        <w:t xml:space="preserve">nfiltration </w:t>
      </w:r>
      <w:r w:rsidR="00256CE8" w:rsidRPr="001805F0">
        <w:t>tests</w:t>
      </w:r>
      <w:r w:rsidR="005A7AB1" w:rsidRPr="001805F0">
        <w:t xml:space="preserve"> per </w:t>
      </w:r>
      <w:r w:rsidR="001E1E96">
        <w:t>ASTM </w:t>
      </w:r>
      <w:r w:rsidR="005A7AB1" w:rsidRPr="001805F0">
        <w:t>C1701</w:t>
      </w:r>
      <w:r w:rsidR="00267CA3" w:rsidRPr="001805F0">
        <w:t xml:space="preserve"> and at the frequency described below.</w:t>
      </w:r>
    </w:p>
    <w:p w14:paraId="62181C3D" w14:textId="7445C088" w:rsidR="00267CA3" w:rsidRPr="001805F0" w:rsidRDefault="00267CA3" w:rsidP="00005423">
      <w:pPr>
        <w:pStyle w:val="SPEC5"/>
        <w:numPr>
          <w:ilvl w:val="5"/>
          <w:numId w:val="5"/>
        </w:numPr>
      </w:pPr>
      <w:r w:rsidRPr="001805F0">
        <w:t>Thre</w:t>
      </w:r>
      <w:r w:rsidR="000A33D6">
        <w:t>e (3) test locations per 10,000 </w:t>
      </w:r>
      <w:r w:rsidRPr="001805F0">
        <w:t>square feet of pervious concrete, in place</w:t>
      </w:r>
    </w:p>
    <w:p w14:paraId="070F8691" w14:textId="73BB3497" w:rsidR="005C290F" w:rsidRDefault="00153EC7" w:rsidP="00005423">
      <w:pPr>
        <w:pStyle w:val="SPEC5"/>
        <w:numPr>
          <w:ilvl w:val="5"/>
          <w:numId w:val="5"/>
        </w:numPr>
      </w:pPr>
      <w:r w:rsidRPr="001805F0">
        <w:t>One (1) add</w:t>
      </w:r>
      <w:r w:rsidR="000A33D6">
        <w:t>itional test location per 5,000 </w:t>
      </w:r>
      <w:r w:rsidRPr="001805F0">
        <w:t>square feet of pervious concrete, or fraction thereof, in place</w:t>
      </w:r>
    </w:p>
    <w:p w14:paraId="4949DB1B" w14:textId="47439748" w:rsidR="00DB0184" w:rsidRPr="00F170F3" w:rsidRDefault="00DB0184" w:rsidP="00F170F3">
      <w:pPr>
        <w:pStyle w:val="SPECIndent4"/>
        <w:rPr>
          <w:color w:val="00B050"/>
        </w:rPr>
      </w:pPr>
      <w:r w:rsidRPr="00F170F3">
        <w:rPr>
          <w:color w:val="00B050"/>
        </w:rPr>
        <w:t>DESIGNER NOTE: Designer to specify the number and location(s) of required post construction infiltration tests.</w:t>
      </w:r>
    </w:p>
    <w:p w14:paraId="4C9C044B" w14:textId="7B687ACA" w:rsidR="00C830D8" w:rsidRDefault="00E71985" w:rsidP="00F170F3">
      <w:pPr>
        <w:pStyle w:val="SPECIndent3"/>
      </w:pPr>
      <w:r w:rsidRPr="00AE1EEA">
        <w:t xml:space="preserve">Core holes shall be filled with </w:t>
      </w:r>
      <w:r w:rsidR="00AE1EEA" w:rsidRPr="00AE1EEA">
        <w:t xml:space="preserve">solid </w:t>
      </w:r>
      <w:r w:rsidR="00EB1454" w:rsidRPr="00AE1EEA">
        <w:t>concrete</w:t>
      </w:r>
      <w:r w:rsidR="00AE1EEA" w:rsidRPr="00AE1EEA">
        <w:t>,</w:t>
      </w:r>
      <w:r w:rsidR="00EB1454" w:rsidRPr="00AE1EEA">
        <w:t xml:space="preserve"> pre-blended grout</w:t>
      </w:r>
      <w:r w:rsidR="00AE1EEA" w:rsidRPr="00AE1EEA">
        <w:t>, or pervious concrete</w:t>
      </w:r>
      <w:r w:rsidR="00EB1454" w:rsidRPr="00AE1EEA">
        <w:t xml:space="preserve"> </w:t>
      </w:r>
      <w:r w:rsidR="00922C97" w:rsidRPr="00AE1EEA">
        <w:t>and shall match adjacent pavement color, and grade.</w:t>
      </w:r>
      <w:r w:rsidR="00F07CBF" w:rsidRPr="00AE1EEA">
        <w:t xml:space="preserve"> At the Engineer’s discretion, </w:t>
      </w:r>
      <w:r w:rsidR="00E015C9" w:rsidRPr="00AE1EEA">
        <w:t xml:space="preserve">a sacrificial panel for cores may be </w:t>
      </w:r>
      <w:r w:rsidR="001247E0" w:rsidRPr="00AE1EEA">
        <w:t>required or allowed.</w:t>
      </w:r>
    </w:p>
    <w:p w14:paraId="4A4C8FB4" w14:textId="3BF42F8A" w:rsidR="00246887" w:rsidRDefault="00246887" w:rsidP="00F170F3">
      <w:pPr>
        <w:pStyle w:val="SPECIndent3"/>
      </w:pPr>
      <w:r w:rsidRPr="007E3747">
        <w:t xml:space="preserve">Each </w:t>
      </w:r>
      <w:r>
        <w:t>test</w:t>
      </w:r>
      <w:r w:rsidRPr="007E3747">
        <w:t xml:space="preserve"> shall meet the </w:t>
      </w:r>
      <w:r>
        <w:t>acceptance criteria for Pavement as defined in</w:t>
      </w:r>
      <w:r w:rsidRPr="007E3747">
        <w:t xml:space="preserve"> </w:t>
      </w:r>
      <w:r w:rsidR="001E1E96">
        <w:t>Section </w:t>
      </w:r>
      <w:r w:rsidR="00725978">
        <w:t>1.05.E</w:t>
      </w:r>
      <w:r>
        <w:t>.2.</w:t>
      </w:r>
    </w:p>
    <w:p w14:paraId="2EAE5A55" w14:textId="71CC49C4" w:rsidR="00885943" w:rsidRPr="00AE4D09" w:rsidRDefault="00885943" w:rsidP="00AE4D09">
      <w:pPr>
        <w:pStyle w:val="SPEC2"/>
      </w:pPr>
      <w:r w:rsidRPr="00AE4D09">
        <w:t>Acceptance</w:t>
      </w:r>
    </w:p>
    <w:p w14:paraId="32ABEFFF" w14:textId="573E3D83" w:rsidR="003162CC" w:rsidRDefault="00FA4EDC">
      <w:pPr>
        <w:pStyle w:val="SPEC3"/>
      </w:pPr>
      <w:r w:rsidRPr="0086205E">
        <w:rPr>
          <w:rStyle w:val="EmphasisUnderline"/>
        </w:rPr>
        <w:t xml:space="preserve">Reference </w:t>
      </w:r>
      <w:r w:rsidR="003162CC" w:rsidRPr="0086205E">
        <w:rPr>
          <w:rStyle w:val="EmphasisUnderline"/>
        </w:rPr>
        <w:t>Panel</w:t>
      </w:r>
      <w:r w:rsidR="003162CC">
        <w:t xml:space="preserve">: Acceptance of the </w:t>
      </w:r>
      <w:r>
        <w:t xml:space="preserve">reference </w:t>
      </w:r>
      <w:r w:rsidR="003162CC">
        <w:t>panel will be based on the criteria for acceptance of Pavement</w:t>
      </w:r>
      <w:r w:rsidR="00725978">
        <w:t xml:space="preserve"> per </w:t>
      </w:r>
      <w:r w:rsidR="001E1E96">
        <w:t>Section </w:t>
      </w:r>
      <w:r w:rsidR="00725978">
        <w:t>1.05.E</w:t>
      </w:r>
      <w:r w:rsidR="003162CC">
        <w:t>.2 with the following deviations:</w:t>
      </w:r>
    </w:p>
    <w:p w14:paraId="0193AD8B" w14:textId="320F62E0" w:rsidR="006A337B" w:rsidRDefault="006A337B" w:rsidP="006A337B">
      <w:pPr>
        <w:pStyle w:val="SPEC4"/>
      </w:pPr>
      <w:r w:rsidRPr="0086205E">
        <w:rPr>
          <w:rStyle w:val="EmphasisUnderline"/>
        </w:rPr>
        <w:t>Fresh Density</w:t>
      </w:r>
      <w:r w:rsidRPr="00D277F0">
        <w:t>:</w:t>
      </w:r>
      <w:r>
        <w:t xml:space="preserve"> </w:t>
      </w:r>
      <w:r w:rsidRPr="007E3747">
        <w:t xml:space="preserve">The </w:t>
      </w:r>
      <w:r>
        <w:t>fresh density</w:t>
      </w:r>
      <w:r w:rsidRPr="007E3747">
        <w:t xml:space="preserve"> shall be within</w:t>
      </w:r>
      <w:r>
        <w:t xml:space="preserve"> or equal to</w:t>
      </w:r>
      <w:r w:rsidRPr="007E3747">
        <w:t xml:space="preserve"> </w:t>
      </w:r>
      <w:r w:rsidR="000A33D6">
        <w:t>five </w:t>
      </w:r>
      <w:r>
        <w:t>(5</w:t>
      </w:r>
      <w:r w:rsidRPr="007E3747">
        <w:t>)</w:t>
      </w:r>
      <w:r w:rsidR="000A33D6">
        <w:t> </w:t>
      </w:r>
      <w:r w:rsidRPr="001805F0">
        <w:t>pounds per cubic foot of the ave</w:t>
      </w:r>
      <w:r w:rsidR="000A33D6">
        <w:t>rage fresh density of the three </w:t>
      </w:r>
      <w:r w:rsidRPr="001805F0">
        <w:t xml:space="preserve">(3) </w:t>
      </w:r>
      <w:r w:rsidR="00C2213C" w:rsidRPr="001805F0">
        <w:t>samples</w:t>
      </w:r>
      <w:r w:rsidRPr="001805F0">
        <w:t>.</w:t>
      </w:r>
    </w:p>
    <w:p w14:paraId="3C8149E9" w14:textId="6A3235A7" w:rsidR="00256CE8" w:rsidRPr="00AE4D09" w:rsidRDefault="00885943">
      <w:pPr>
        <w:pStyle w:val="SPEC3"/>
      </w:pPr>
      <w:r w:rsidRPr="0086205E">
        <w:rPr>
          <w:rStyle w:val="EmphasisUnderline"/>
        </w:rPr>
        <w:t>Pavement</w:t>
      </w:r>
      <w:r>
        <w:t>: Acceptance of a</w:t>
      </w:r>
      <w:r w:rsidR="00D277F0" w:rsidRPr="00D277F0">
        <w:t xml:space="preserve"> lot of pervious concrete will be based on the following criteria:</w:t>
      </w:r>
    </w:p>
    <w:p w14:paraId="46FD565F" w14:textId="0ADCEFCB" w:rsidR="00256CE8" w:rsidRPr="00AE1EEA" w:rsidRDefault="000E33E8" w:rsidP="00AE4D09">
      <w:pPr>
        <w:pStyle w:val="SPEC4"/>
      </w:pPr>
      <w:r w:rsidRPr="0086205E">
        <w:rPr>
          <w:rStyle w:val="EmphasisUnderline"/>
        </w:rPr>
        <w:t>Smoothness</w:t>
      </w:r>
      <w:r w:rsidR="000A33D6" w:rsidRPr="000A33D6">
        <w:rPr>
          <w:rStyle w:val="EmphasisUnderline"/>
          <w:u w:val="none"/>
        </w:rPr>
        <w:t>:</w:t>
      </w:r>
      <w:r w:rsidRPr="00AE1EEA">
        <w:t xml:space="preserve"> </w:t>
      </w:r>
      <w:r w:rsidR="00256CE8" w:rsidRPr="00AE1EEA">
        <w:t>Pervious concrete pavement smoothne</w:t>
      </w:r>
      <w:r w:rsidR="000A33D6">
        <w:t>ss shall be checked with a 10</w:t>
      </w:r>
      <w:r w:rsidR="000A33D6">
        <w:noBreakHyphen/>
        <w:t>foot straight</w:t>
      </w:r>
      <w:r w:rsidR="00256CE8" w:rsidRPr="00AE1EEA">
        <w:t>edge. Vertical measurement should be taken between the pavement’s determined plane and straight edge</w:t>
      </w:r>
      <w:r w:rsidR="00F1279F">
        <w:t>,</w:t>
      </w:r>
      <w:r w:rsidR="00256CE8" w:rsidRPr="00AE1EEA">
        <w:t xml:space="preserve"> discounting surface void and roughness irregularities</w:t>
      </w:r>
      <w:r w:rsidR="00F1279F">
        <w:t>, in a direction perpendicular and parallel to the centerline</w:t>
      </w:r>
      <w:r w:rsidR="00256CE8" w:rsidRPr="00AE1EEA">
        <w:t>.</w:t>
      </w:r>
      <w:r w:rsidR="005C290F">
        <w:t xml:space="preserve"> </w:t>
      </w:r>
      <w:r w:rsidR="00256CE8" w:rsidRPr="00AE1EEA">
        <w:t>The finished pavement shall be uniform to a degree such that no variations greater than 3/8</w:t>
      </w:r>
      <w:r w:rsidR="000A33D6">
        <w:noBreakHyphen/>
      </w:r>
      <w:r w:rsidR="00256CE8" w:rsidRPr="00AE1EEA">
        <w:t xml:space="preserve">inch are present </w:t>
      </w:r>
      <w:r w:rsidR="00F1279F">
        <w:t>between the straight edge and pavement surface over a distance of at least 6 inches</w:t>
      </w:r>
      <w:r w:rsidR="00256CE8" w:rsidRPr="00AE1EEA">
        <w:t>.</w:t>
      </w:r>
    </w:p>
    <w:p w14:paraId="38650B9E" w14:textId="1BEFDFD3" w:rsidR="00D277F0" w:rsidRPr="00AE1EEA" w:rsidRDefault="00D277F0" w:rsidP="000E33E8">
      <w:pPr>
        <w:pStyle w:val="SPEC4"/>
      </w:pPr>
      <w:r w:rsidRPr="0086205E">
        <w:rPr>
          <w:rStyle w:val="EmphasisUnderline"/>
        </w:rPr>
        <w:t>Grade</w:t>
      </w:r>
      <w:r w:rsidRPr="00AE1EEA">
        <w:t xml:space="preserve">: Pervious concrete shall be true to </w:t>
      </w:r>
      <w:r w:rsidR="00943024">
        <w:t>desig</w:t>
      </w:r>
      <w:r w:rsidR="00943024" w:rsidRPr="00AE1EEA">
        <w:t xml:space="preserve">ned </w:t>
      </w:r>
      <w:r w:rsidR="00DF4215" w:rsidRPr="00005423">
        <w:t xml:space="preserve">spot elevations </w:t>
      </w:r>
      <w:r w:rsidRPr="00005423">
        <w:t>plus or minus ½</w:t>
      </w:r>
      <w:r w:rsidR="00CE42A0">
        <w:t> inch</w:t>
      </w:r>
      <w:r w:rsidRPr="00005423">
        <w:t xml:space="preserve"> and shall not deviate from </w:t>
      </w:r>
      <w:r w:rsidR="00943024" w:rsidRPr="00005423">
        <w:t xml:space="preserve">designed </w:t>
      </w:r>
      <w:r w:rsidR="00DF4215" w:rsidRPr="00005423">
        <w:t>slope</w:t>
      </w:r>
      <w:r w:rsidR="00DF4215" w:rsidRPr="00AE1EEA">
        <w:t xml:space="preserve"> </w:t>
      </w:r>
      <w:r w:rsidRPr="00AE1EEA">
        <w:t>more than ¼</w:t>
      </w:r>
      <w:r w:rsidR="00CE42A0">
        <w:t> inch</w:t>
      </w:r>
      <w:r w:rsidRPr="00AE1EEA">
        <w:t xml:space="preserve"> in ten</w:t>
      </w:r>
      <w:r w:rsidR="000A33D6">
        <w:t> </w:t>
      </w:r>
      <w:r w:rsidRPr="00AE1EEA">
        <w:t>(10)</w:t>
      </w:r>
      <w:r w:rsidR="000A33D6">
        <w:t> </w:t>
      </w:r>
      <w:r w:rsidRPr="00AE1EEA">
        <w:t>feet. Where abutting existing facilities such as sidewalks, walkway</w:t>
      </w:r>
      <w:r w:rsidR="00943024">
        <w:t>s</w:t>
      </w:r>
      <w:r w:rsidRPr="00AE1EEA">
        <w:t xml:space="preserve">, curbs, driveways or other pavements, the pervious concrete </w:t>
      </w:r>
      <w:r w:rsidR="00943024">
        <w:t>shal</w:t>
      </w:r>
      <w:r w:rsidR="00943024" w:rsidRPr="00AE1EEA">
        <w:t xml:space="preserve">l </w:t>
      </w:r>
      <w:r w:rsidRPr="00AE1EEA">
        <w:t>be flush.</w:t>
      </w:r>
    </w:p>
    <w:p w14:paraId="177B7D2D" w14:textId="478232BA" w:rsidR="00D277F0" w:rsidRPr="00D277F0" w:rsidRDefault="00D277F0" w:rsidP="00AE4D09">
      <w:pPr>
        <w:pStyle w:val="SPEC4"/>
      </w:pPr>
      <w:r w:rsidRPr="0086205E">
        <w:rPr>
          <w:rStyle w:val="EmphasisUnderline"/>
        </w:rPr>
        <w:lastRenderedPageBreak/>
        <w:t>Line</w:t>
      </w:r>
      <w:r w:rsidRPr="00D277F0">
        <w:t xml:space="preserve">: Pervious concrete margins shall be true to </w:t>
      </w:r>
      <w:r w:rsidR="00943024">
        <w:t>design</w:t>
      </w:r>
      <w:r w:rsidR="00943024" w:rsidRPr="00D277F0">
        <w:t xml:space="preserve">ed </w:t>
      </w:r>
      <w:r w:rsidRPr="00D277F0">
        <w:t>lines plus or minus ½</w:t>
      </w:r>
      <w:r w:rsidR="00CE42A0">
        <w:t> inch</w:t>
      </w:r>
      <w:r w:rsidRPr="00D277F0">
        <w:t xml:space="preserve"> at any point.</w:t>
      </w:r>
    </w:p>
    <w:p w14:paraId="3126EF00" w14:textId="222FAFE3" w:rsidR="00D277F0" w:rsidRPr="00D277F0" w:rsidRDefault="00D277F0" w:rsidP="00AE4D09">
      <w:pPr>
        <w:pStyle w:val="SPEC4"/>
      </w:pPr>
      <w:r w:rsidRPr="0086205E">
        <w:rPr>
          <w:rStyle w:val="EmphasisUnderline"/>
        </w:rPr>
        <w:t>Slope</w:t>
      </w:r>
      <w:r w:rsidRPr="00D277F0">
        <w:t xml:space="preserve">: Pervious concrete shall be sloped as shown on the </w:t>
      </w:r>
      <w:r w:rsidR="00CD4C60">
        <w:t>Plans</w:t>
      </w:r>
      <w:r w:rsidRPr="00D277F0">
        <w:t>. Slope shall be consistent to within 1/4</w:t>
      </w:r>
      <w:r w:rsidR="00CE42A0">
        <w:t> inch</w:t>
      </w:r>
      <w:r w:rsidRPr="00D277F0">
        <w:t xml:space="preserve"> in ten</w:t>
      </w:r>
      <w:r w:rsidR="000A33D6">
        <w:t> (10) </w:t>
      </w:r>
      <w:r w:rsidRPr="00D277F0">
        <w:t>feet.</w:t>
      </w:r>
    </w:p>
    <w:p w14:paraId="0ECA4D0D" w14:textId="77777777" w:rsidR="005C290F" w:rsidRDefault="00AC7B1A" w:rsidP="00AE4D09">
      <w:pPr>
        <w:pStyle w:val="SPEC4"/>
      </w:pPr>
      <w:r w:rsidRPr="0086205E">
        <w:rPr>
          <w:rStyle w:val="EmphasisUnderline"/>
        </w:rPr>
        <w:t>Thickness</w:t>
      </w:r>
      <w:r w:rsidR="00D277F0" w:rsidRPr="00D277F0">
        <w:t xml:space="preserve">: </w:t>
      </w:r>
      <w:r>
        <w:t>Each core s</w:t>
      </w:r>
      <w:r w:rsidR="00D277F0" w:rsidRPr="00D277F0">
        <w:t>ample shall be equal to the minimum section dept</w:t>
      </w:r>
      <w:r>
        <w:t>h</w:t>
      </w:r>
      <w:r w:rsidR="00D277F0" w:rsidRPr="00D277F0">
        <w:t xml:space="preserve"> </w:t>
      </w:r>
      <w:r w:rsidR="00027680">
        <w:t xml:space="preserve">or more </w:t>
      </w:r>
      <w:r w:rsidR="006A337B">
        <w:t xml:space="preserve">as specified </w:t>
      </w:r>
      <w:r w:rsidR="00CD4C60">
        <w:t>on</w:t>
      </w:r>
      <w:r w:rsidR="006A337B">
        <w:t xml:space="preserve"> the </w:t>
      </w:r>
      <w:r w:rsidR="00CD4C60">
        <w:t>Plans</w:t>
      </w:r>
      <w:r w:rsidR="006A337B">
        <w:t>.</w:t>
      </w:r>
    </w:p>
    <w:p w14:paraId="27A8D478" w14:textId="62465515" w:rsidR="00D277F0" w:rsidRPr="0092787E" w:rsidRDefault="00256CE8" w:rsidP="00AE4D09">
      <w:pPr>
        <w:pStyle w:val="SPEC4"/>
      </w:pPr>
      <w:r w:rsidRPr="0086205E">
        <w:rPr>
          <w:rStyle w:val="EmphasisUnderline"/>
        </w:rPr>
        <w:t>Hardened Density</w:t>
      </w:r>
      <w:r w:rsidR="00D277F0" w:rsidRPr="0092787E">
        <w:t xml:space="preserve">: The </w:t>
      </w:r>
      <w:r w:rsidRPr="0092787E">
        <w:t>density</w:t>
      </w:r>
      <w:r w:rsidR="00D277F0" w:rsidRPr="0092787E">
        <w:t xml:space="preserve"> of the core sample</w:t>
      </w:r>
      <w:r w:rsidR="005A5E7A" w:rsidRPr="0092787E">
        <w:t>s</w:t>
      </w:r>
      <w:r w:rsidR="00D277F0" w:rsidRPr="0092787E">
        <w:t xml:space="preserve"> for each lot shall be within </w:t>
      </w:r>
      <w:r w:rsidR="00E21E52">
        <w:t xml:space="preserve">+/- </w:t>
      </w:r>
      <w:r w:rsidR="000A33D6">
        <w:t>five </w:t>
      </w:r>
      <w:r w:rsidR="00D277F0" w:rsidRPr="0092787E">
        <w:t>(</w:t>
      </w:r>
      <w:r w:rsidR="002736CF" w:rsidRPr="0092787E">
        <w:t>5</w:t>
      </w:r>
      <w:r w:rsidR="000A33D6">
        <w:t>) </w:t>
      </w:r>
      <w:r w:rsidR="00E21E52">
        <w:t xml:space="preserve">percent </w:t>
      </w:r>
      <w:r w:rsidR="00D277F0" w:rsidRPr="0092787E">
        <w:t xml:space="preserve">of the </w:t>
      </w:r>
      <w:r w:rsidR="00E21E52">
        <w:t xml:space="preserve">average </w:t>
      </w:r>
      <w:r w:rsidRPr="0092787E">
        <w:t>density</w:t>
      </w:r>
      <w:r w:rsidR="00D277F0" w:rsidRPr="0092787E">
        <w:t xml:space="preserve"> </w:t>
      </w:r>
      <w:r w:rsidR="00E21E52">
        <w:t xml:space="preserve">of the three core samples from the </w:t>
      </w:r>
      <w:r w:rsidR="00D277F0" w:rsidRPr="0092787E">
        <w:t xml:space="preserve">accepted </w:t>
      </w:r>
      <w:r w:rsidR="005934B2">
        <w:t>reference p</w:t>
      </w:r>
      <w:r w:rsidR="007F3911" w:rsidRPr="0092787E">
        <w:t>anel</w:t>
      </w:r>
      <w:r w:rsidR="00D277F0" w:rsidRPr="0092787E">
        <w:t>.</w:t>
      </w:r>
    </w:p>
    <w:p w14:paraId="07DFF992" w14:textId="7506A7B6" w:rsidR="005A5E7A" w:rsidRPr="00D277F0" w:rsidRDefault="005A5E7A" w:rsidP="00AE4D09">
      <w:pPr>
        <w:pStyle w:val="SPEC4"/>
      </w:pPr>
      <w:r w:rsidRPr="0086205E">
        <w:rPr>
          <w:rStyle w:val="EmphasisUnderline"/>
        </w:rPr>
        <w:t>Void Content</w:t>
      </w:r>
      <w:r w:rsidRPr="005A5E7A">
        <w:t xml:space="preserve">: </w:t>
      </w:r>
      <w:r>
        <w:t xml:space="preserve">The </w:t>
      </w:r>
      <w:r w:rsidRPr="00BA38C6">
        <w:t xml:space="preserve">total void content </w:t>
      </w:r>
      <w:r>
        <w:t xml:space="preserve">of the core samples for each </w:t>
      </w:r>
      <w:r w:rsidR="00FA4EDC">
        <w:t xml:space="preserve">reference </w:t>
      </w:r>
      <w:r>
        <w:t xml:space="preserve">panel and lot shall be </w:t>
      </w:r>
      <w:r w:rsidR="00FE5E98">
        <w:t>twenty</w:t>
      </w:r>
      <w:r w:rsidR="000A33D6">
        <w:t> </w:t>
      </w:r>
      <w:r w:rsidR="00FE5E98">
        <w:t>(20)</w:t>
      </w:r>
      <w:r w:rsidR="00090EFC">
        <w:t> percent</w:t>
      </w:r>
      <w:r w:rsidR="000A33D6">
        <w:t>, plus or minus five </w:t>
      </w:r>
      <w:r w:rsidR="00FE5E98">
        <w:t>(5)</w:t>
      </w:r>
      <w:r w:rsidR="00090EFC">
        <w:t> percent</w:t>
      </w:r>
      <w:r w:rsidRPr="00BA38C6">
        <w:t>, in place, as constructed</w:t>
      </w:r>
      <w:r w:rsidR="00943024">
        <w:t>.</w:t>
      </w:r>
    </w:p>
    <w:p w14:paraId="3D531F9A" w14:textId="014AD90A" w:rsidR="00D277F0" w:rsidRDefault="00D277F0" w:rsidP="00AE4D09">
      <w:pPr>
        <w:pStyle w:val="SPEC4"/>
      </w:pPr>
      <w:r w:rsidRPr="0086205E">
        <w:rPr>
          <w:rStyle w:val="EmphasisUnderline"/>
        </w:rPr>
        <w:t>Infiltration Rate</w:t>
      </w:r>
      <w:r w:rsidRPr="00D277F0">
        <w:t xml:space="preserve">: The </w:t>
      </w:r>
      <w:r w:rsidRPr="00C47868">
        <w:t xml:space="preserve">average of all </w:t>
      </w:r>
      <w:r w:rsidR="00E82B93" w:rsidRPr="00C47868">
        <w:t>surface</w:t>
      </w:r>
      <w:r w:rsidRPr="00C47868">
        <w:t xml:space="preserve"> </w:t>
      </w:r>
      <w:r w:rsidR="00FF107D" w:rsidRPr="00C47868">
        <w:t>infiltration</w:t>
      </w:r>
      <w:r w:rsidR="00FF107D">
        <w:t xml:space="preserve"> </w:t>
      </w:r>
      <w:r w:rsidRPr="00D277F0">
        <w:t>tests shall be g</w:t>
      </w:r>
      <w:r w:rsidR="00AA0C99">
        <w:t>reater than 250</w:t>
      </w:r>
      <w:r w:rsidR="00CE42A0">
        <w:t> inch</w:t>
      </w:r>
      <w:r w:rsidR="00AA0C99">
        <w:t>es per hour with no single test less than 100</w:t>
      </w:r>
      <w:r w:rsidR="00CE42A0">
        <w:t> inch</w:t>
      </w:r>
      <w:r w:rsidR="00AA0C99">
        <w:t>es per hour.</w:t>
      </w:r>
    </w:p>
    <w:p w14:paraId="2C099F67" w14:textId="48051564" w:rsidR="0095120A" w:rsidRPr="00F170F3" w:rsidRDefault="00F320E0" w:rsidP="00F170F3">
      <w:pPr>
        <w:pStyle w:val="SPECIndent4"/>
        <w:rPr>
          <w:color w:val="00B050"/>
        </w:rPr>
      </w:pPr>
      <w:r w:rsidRPr="00F170F3">
        <w:rPr>
          <w:color w:val="00B050"/>
        </w:rPr>
        <w:t xml:space="preserve">DESIGNER NOTE: The designer should adjust infiltration rates to reflect project specific conditions such </w:t>
      </w:r>
      <w:r w:rsidR="006307EC" w:rsidRPr="00F170F3">
        <w:rPr>
          <w:color w:val="00B050"/>
        </w:rPr>
        <w:t>as anticipated sediment loading based on pavement use (e.g., vehicular, pedestrian)</w:t>
      </w:r>
      <w:r w:rsidRPr="00F170F3">
        <w:rPr>
          <w:color w:val="00B050"/>
        </w:rPr>
        <w:t xml:space="preserve"> and design run-on from adjacent surfaces</w:t>
      </w:r>
      <w:r w:rsidR="0095120A" w:rsidRPr="00F170F3">
        <w:rPr>
          <w:color w:val="00B050"/>
        </w:rPr>
        <w:t>. The recommended criteria are as follows:</w:t>
      </w:r>
    </w:p>
    <w:p w14:paraId="7001589E" w14:textId="58E1573F" w:rsidR="00F320E0" w:rsidRPr="00F170F3" w:rsidRDefault="0095120A" w:rsidP="00F170F3">
      <w:pPr>
        <w:pStyle w:val="SPECIndent4"/>
        <w:numPr>
          <w:ilvl w:val="0"/>
          <w:numId w:val="27"/>
        </w:numPr>
        <w:rPr>
          <w:color w:val="00B050"/>
        </w:rPr>
      </w:pPr>
      <w:r w:rsidRPr="00F170F3">
        <w:rPr>
          <w:color w:val="00B050"/>
        </w:rPr>
        <w:t>For permeable pavement that will accept run</w:t>
      </w:r>
      <w:r w:rsidR="002054FA" w:rsidRPr="00F170F3">
        <w:rPr>
          <w:color w:val="00B050"/>
        </w:rPr>
        <w:t>-</w:t>
      </w:r>
      <w:r w:rsidRPr="00F170F3">
        <w:rPr>
          <w:color w:val="00B050"/>
        </w:rPr>
        <w:t>on from adjacent impervious and/or pervious surfaces OR pavement that will be subject to vehicular traffic:</w:t>
      </w:r>
    </w:p>
    <w:p w14:paraId="52C522A9" w14:textId="609AAA82" w:rsidR="0095120A" w:rsidRPr="00F170F3" w:rsidRDefault="0095120A" w:rsidP="001E05DE">
      <w:pPr>
        <w:pStyle w:val="SPECIndent4"/>
        <w:numPr>
          <w:ilvl w:val="1"/>
          <w:numId w:val="27"/>
        </w:numPr>
        <w:ind w:left="3528"/>
        <w:rPr>
          <w:color w:val="00B050"/>
        </w:rPr>
      </w:pPr>
      <w:r w:rsidRPr="00F170F3">
        <w:rPr>
          <w:color w:val="00B050"/>
        </w:rPr>
        <w:t xml:space="preserve">The average of all </w:t>
      </w:r>
      <w:r w:rsidR="00E82B93" w:rsidRPr="00F170F3">
        <w:rPr>
          <w:color w:val="00B050"/>
        </w:rPr>
        <w:t>surface</w:t>
      </w:r>
      <w:r w:rsidRPr="00F170F3">
        <w:rPr>
          <w:color w:val="00B050"/>
        </w:rPr>
        <w:t xml:space="preserve"> infiltration tests shall be greater than 250</w:t>
      </w:r>
      <w:r w:rsidR="00CE42A0" w:rsidRPr="00F170F3">
        <w:rPr>
          <w:color w:val="00B050"/>
        </w:rPr>
        <w:t> inch</w:t>
      </w:r>
      <w:r w:rsidRPr="00F170F3">
        <w:rPr>
          <w:color w:val="00B050"/>
        </w:rPr>
        <w:t>es per hour with no single test less than 100</w:t>
      </w:r>
      <w:r w:rsidR="00CE42A0" w:rsidRPr="00F170F3">
        <w:rPr>
          <w:color w:val="00B050"/>
        </w:rPr>
        <w:t> inch</w:t>
      </w:r>
      <w:r w:rsidRPr="00F170F3">
        <w:rPr>
          <w:color w:val="00B050"/>
        </w:rPr>
        <w:t>es per hour</w:t>
      </w:r>
    </w:p>
    <w:p w14:paraId="607793A8" w14:textId="57DCE3A0" w:rsidR="0095120A" w:rsidRPr="00F170F3" w:rsidRDefault="0095120A" w:rsidP="00F170F3">
      <w:pPr>
        <w:pStyle w:val="SPECIndent4"/>
        <w:numPr>
          <w:ilvl w:val="0"/>
          <w:numId w:val="27"/>
        </w:numPr>
        <w:rPr>
          <w:color w:val="00B050"/>
        </w:rPr>
      </w:pPr>
      <w:r w:rsidRPr="00F170F3">
        <w:rPr>
          <w:color w:val="00B050"/>
        </w:rPr>
        <w:t>For permeable pavement not subject to run</w:t>
      </w:r>
      <w:r w:rsidR="002054FA" w:rsidRPr="00F170F3">
        <w:rPr>
          <w:color w:val="00B050"/>
        </w:rPr>
        <w:t>-</w:t>
      </w:r>
      <w:r w:rsidRPr="00F170F3">
        <w:rPr>
          <w:color w:val="00B050"/>
        </w:rPr>
        <w:t>on OR vehicular traffic:</w:t>
      </w:r>
    </w:p>
    <w:p w14:paraId="66687F8D" w14:textId="4F688588" w:rsidR="0095120A" w:rsidRPr="00F170F3" w:rsidRDefault="0095120A" w:rsidP="001E05DE">
      <w:pPr>
        <w:pStyle w:val="SPECIndent4"/>
        <w:numPr>
          <w:ilvl w:val="1"/>
          <w:numId w:val="27"/>
        </w:numPr>
        <w:ind w:left="3528"/>
        <w:rPr>
          <w:color w:val="00B050"/>
        </w:rPr>
      </w:pPr>
      <w:r w:rsidRPr="00F170F3">
        <w:rPr>
          <w:color w:val="00B050"/>
        </w:rPr>
        <w:t xml:space="preserve">The average of all </w:t>
      </w:r>
      <w:r w:rsidR="00E82B93" w:rsidRPr="00F170F3">
        <w:rPr>
          <w:color w:val="00B050"/>
        </w:rPr>
        <w:t>surface</w:t>
      </w:r>
      <w:r w:rsidRPr="00F170F3">
        <w:rPr>
          <w:color w:val="00B050"/>
        </w:rPr>
        <w:t xml:space="preserve"> infiltration tests shall be greater than 100</w:t>
      </w:r>
      <w:r w:rsidR="00CE42A0" w:rsidRPr="00F170F3">
        <w:rPr>
          <w:color w:val="00B050"/>
        </w:rPr>
        <w:t> inch</w:t>
      </w:r>
      <w:r w:rsidRPr="00F170F3">
        <w:rPr>
          <w:color w:val="00B050"/>
        </w:rPr>
        <w:t>es per hour with no single test less than 75</w:t>
      </w:r>
      <w:r w:rsidR="00CE42A0" w:rsidRPr="00F170F3">
        <w:rPr>
          <w:color w:val="00B050"/>
        </w:rPr>
        <w:t> inch</w:t>
      </w:r>
      <w:r w:rsidRPr="00F170F3">
        <w:rPr>
          <w:color w:val="00B050"/>
        </w:rPr>
        <w:t>es per hour</w:t>
      </w:r>
    </w:p>
    <w:p w14:paraId="7E014451" w14:textId="04BF9C7E" w:rsidR="00D277F0" w:rsidRPr="00D277F0" w:rsidRDefault="00D277F0" w:rsidP="00AE4D09">
      <w:pPr>
        <w:pStyle w:val="SPEC4"/>
      </w:pPr>
      <w:r w:rsidRPr="0086205E">
        <w:rPr>
          <w:rStyle w:val="EmphasisUnderline"/>
        </w:rPr>
        <w:t>Fresh Density</w:t>
      </w:r>
      <w:r w:rsidRPr="00D277F0">
        <w:t>: The fresh density s</w:t>
      </w:r>
      <w:r w:rsidR="000A33D6">
        <w:t>hall be within or equal to five </w:t>
      </w:r>
      <w:r w:rsidRPr="00D277F0">
        <w:t>(5)</w:t>
      </w:r>
      <w:r w:rsidR="000A33D6">
        <w:t> </w:t>
      </w:r>
      <w:r w:rsidRPr="00D277F0">
        <w:t xml:space="preserve">pounds per cubic foot of the fresh density indicated by the </w:t>
      </w:r>
      <w:r w:rsidR="007F3911">
        <w:t>Approved Mix Design</w:t>
      </w:r>
      <w:r w:rsidRPr="00D277F0">
        <w:t>.</w:t>
      </w:r>
    </w:p>
    <w:p w14:paraId="7A53EF5B" w14:textId="10BB7D71" w:rsidR="00512279" w:rsidRPr="00AE1EEA" w:rsidRDefault="00FE5E98" w:rsidP="00512279">
      <w:pPr>
        <w:pStyle w:val="SPEC4"/>
      </w:pPr>
      <w:r w:rsidRPr="0086205E">
        <w:rPr>
          <w:rStyle w:val="EmphasisUnderline"/>
        </w:rPr>
        <w:t>B</w:t>
      </w:r>
      <w:r w:rsidR="00D277F0" w:rsidRPr="0086205E">
        <w:rPr>
          <w:rStyle w:val="EmphasisUnderline"/>
        </w:rPr>
        <w:t>a</w:t>
      </w:r>
      <w:r w:rsidRPr="0086205E">
        <w:rPr>
          <w:rStyle w:val="EmphasisUnderline"/>
        </w:rPr>
        <w:t>tch Ticket</w:t>
      </w:r>
      <w:r w:rsidR="00D277F0" w:rsidRPr="00AE1EEA">
        <w:t>: Each load of pervious concrete transported to the location of placement shall have a</w:t>
      </w:r>
      <w:r w:rsidRPr="00AE1EEA">
        <w:t xml:space="preserve"> Batch Ticket delivered with the load.</w:t>
      </w:r>
      <w:r w:rsidR="00D277F0" w:rsidRPr="00AE1EEA">
        <w:t xml:space="preserve"> </w:t>
      </w:r>
      <w:r w:rsidRPr="00AE1EEA">
        <w:t>Batch Tickets</w:t>
      </w:r>
      <w:r w:rsidR="00AE1EEA">
        <w:t xml:space="preserve"> shall be provided upon request for each load and</w:t>
      </w:r>
      <w:r w:rsidRPr="00AE1EEA">
        <w:t xml:space="preserve"> shall </w:t>
      </w:r>
      <w:r w:rsidR="00512279" w:rsidRPr="00AE1EEA">
        <w:t xml:space="preserve">be in accordance with </w:t>
      </w:r>
      <w:r w:rsidR="001E1E96">
        <w:t>ASTM </w:t>
      </w:r>
      <w:r w:rsidR="00512279" w:rsidRPr="00AE1EEA">
        <w:t>C94, with the following additions:</w:t>
      </w:r>
    </w:p>
    <w:p w14:paraId="00FF331F" w14:textId="449732FB" w:rsidR="00D277F0" w:rsidRPr="00005423" w:rsidRDefault="00512279" w:rsidP="00512279">
      <w:pPr>
        <w:pStyle w:val="SPEC5"/>
      </w:pPr>
      <w:r w:rsidRPr="00005423">
        <w:lastRenderedPageBreak/>
        <w:t>B</w:t>
      </w:r>
      <w:r w:rsidR="00FE5E98" w:rsidRPr="00005423">
        <w:t>atch weights of all constituents</w:t>
      </w:r>
      <w:r w:rsidRPr="00005423">
        <w:t xml:space="preserve"> in the mix, including cement, aggregate, admixtures, water, and fibers</w:t>
      </w:r>
    </w:p>
    <w:p w14:paraId="04EE4DE5" w14:textId="77777777" w:rsidR="005C290F" w:rsidRDefault="00512279" w:rsidP="00512279">
      <w:pPr>
        <w:pStyle w:val="SPEC5"/>
      </w:pPr>
      <w:r w:rsidRPr="00AE1EEA">
        <w:t xml:space="preserve">Signature of </w:t>
      </w:r>
      <w:r w:rsidR="005E6767" w:rsidRPr="00AE1EEA">
        <w:t>responsible representative of the concrete producer, affirming the accuracy of the information provided</w:t>
      </w:r>
    </w:p>
    <w:p w14:paraId="63553A41" w14:textId="3CF44746" w:rsidR="000354BA" w:rsidRPr="00C47868" w:rsidRDefault="00D277F0" w:rsidP="000D1030">
      <w:pPr>
        <w:pStyle w:val="SPEC4"/>
      </w:pPr>
      <w:r w:rsidRPr="0086205E">
        <w:rPr>
          <w:rStyle w:val="EmphasisUnderline"/>
        </w:rPr>
        <w:t>Appearance</w:t>
      </w:r>
      <w:r w:rsidRPr="00D277F0">
        <w:t xml:space="preserve">: Each lot of finished </w:t>
      </w:r>
      <w:r w:rsidRPr="00C47868">
        <w:t>pervious concrete will be inspected for appearance by the Engineer</w:t>
      </w:r>
      <w:r w:rsidR="00D20C4F" w:rsidRPr="00C47868">
        <w:t xml:space="preserve"> after completion of pressure</w:t>
      </w:r>
      <w:r w:rsidR="00005423" w:rsidRPr="00C47868">
        <w:t xml:space="preserve"> wash testing per </w:t>
      </w:r>
      <w:r w:rsidR="001E1E96">
        <w:t>Section </w:t>
      </w:r>
      <w:r w:rsidR="00005423" w:rsidRPr="00C47868">
        <w:t>1.05.C</w:t>
      </w:r>
      <w:r w:rsidR="00D20C4F" w:rsidRPr="00C47868">
        <w:t>.4</w:t>
      </w:r>
      <w:r w:rsidRPr="00C47868">
        <w:t>. The</w:t>
      </w:r>
      <w:r w:rsidRPr="00D277F0">
        <w:t xml:space="preserve"> pervious concrete shall have a consistent surface texture, shall have no </w:t>
      </w:r>
      <w:r w:rsidR="000A33D6">
        <w:t>more than five </w:t>
      </w:r>
      <w:r w:rsidRPr="00D277F0">
        <w:t>(5)</w:t>
      </w:r>
      <w:r w:rsidR="00090EFC">
        <w:t> percent</w:t>
      </w:r>
      <w:r w:rsidRPr="00D277F0">
        <w:t xml:space="preserve"> of the surface area within each panel (joint to joint) filled with paste, </w:t>
      </w:r>
      <w:r w:rsidR="00AE22F8" w:rsidRPr="00D277F0">
        <w:t xml:space="preserve">shall be free of ridges or other surface imperfections, shall have joints that are in the specified </w:t>
      </w:r>
      <w:r w:rsidR="00AE22F8" w:rsidRPr="00C47868">
        <w:t xml:space="preserve">location and are constructed per specification, shall be free of cracks </w:t>
      </w:r>
      <w:r w:rsidR="004365F6" w:rsidRPr="00C47868">
        <w:t xml:space="preserve">and </w:t>
      </w:r>
      <w:r w:rsidRPr="00C47868">
        <w:t>shall not be raveled</w:t>
      </w:r>
      <w:r w:rsidR="004365F6" w:rsidRPr="00C47868">
        <w:t>.</w:t>
      </w:r>
    </w:p>
    <w:p w14:paraId="3C1D4BDA" w14:textId="25F4C6E7" w:rsidR="000D1030" w:rsidRPr="00C47868" w:rsidRDefault="004365F6" w:rsidP="00F170F3">
      <w:pPr>
        <w:pStyle w:val="SPECIndent4"/>
      </w:pPr>
      <w:r w:rsidRPr="00C47868">
        <w:t xml:space="preserve">A panel will be considered raveled if </w:t>
      </w:r>
      <w:r w:rsidR="005439F2" w:rsidRPr="00C47868">
        <w:t xml:space="preserve">aggregate </w:t>
      </w:r>
      <w:r w:rsidRPr="00C47868">
        <w:t xml:space="preserve">is dislodged </w:t>
      </w:r>
      <w:r w:rsidR="000A6336" w:rsidRPr="00C47868">
        <w:t>from</w:t>
      </w:r>
      <w:r w:rsidR="005439F2" w:rsidRPr="00C47868">
        <w:t xml:space="preserve"> a contiguous area </w:t>
      </w:r>
      <w:r w:rsidR="000A6336" w:rsidRPr="00C47868">
        <w:t xml:space="preserve">of the pavement surface or longitudinally along a joint </w:t>
      </w:r>
      <w:r w:rsidR="005439F2" w:rsidRPr="00C47868">
        <w:t xml:space="preserve">exceeding </w:t>
      </w:r>
      <w:r w:rsidR="00166ACC" w:rsidRPr="00C47868">
        <w:t>five</w:t>
      </w:r>
      <w:r w:rsidR="005439F2" w:rsidRPr="00C47868">
        <w:t xml:space="preserve"> times the nominal maximum aggregate size</w:t>
      </w:r>
      <w:r w:rsidR="00166ACC" w:rsidRPr="00C47868">
        <w:t xml:space="preserve"> in any direction</w:t>
      </w:r>
      <w:r w:rsidR="005439F2" w:rsidRPr="00C47868">
        <w:t xml:space="preserve"> </w:t>
      </w:r>
      <w:r w:rsidR="000A6336" w:rsidRPr="00C47868">
        <w:t xml:space="preserve">OR </w:t>
      </w:r>
      <w:r w:rsidR="0098128A" w:rsidRPr="00C47868">
        <w:t>if</w:t>
      </w:r>
      <w:r w:rsidR="000A6336" w:rsidRPr="00C47868">
        <w:t xml:space="preserve"> aggregate</w:t>
      </w:r>
      <w:r w:rsidR="00234460" w:rsidRPr="00C47868">
        <w:t xml:space="preserve"> particles</w:t>
      </w:r>
      <w:r w:rsidR="0098128A" w:rsidRPr="00C47868">
        <w:t xml:space="preserve"> are dislodged</w:t>
      </w:r>
      <w:r w:rsidR="000A6336" w:rsidRPr="00C47868">
        <w:t xml:space="preserve"> from more than </w:t>
      </w:r>
      <w:r w:rsidR="000A33D6">
        <w:t>two </w:t>
      </w:r>
      <w:r w:rsidR="00234460" w:rsidRPr="00C47868">
        <w:t>(2</w:t>
      </w:r>
      <w:r w:rsidR="000A6336" w:rsidRPr="00C47868">
        <w:t>)</w:t>
      </w:r>
      <w:r w:rsidR="00090EFC">
        <w:t> percent</w:t>
      </w:r>
      <w:r w:rsidR="000A6336" w:rsidRPr="00C47868">
        <w:t xml:space="preserve"> of the </w:t>
      </w:r>
      <w:r w:rsidR="00234460" w:rsidRPr="00C47868">
        <w:t>pervious concrete</w:t>
      </w:r>
      <w:r w:rsidR="000A6336" w:rsidRPr="00C47868">
        <w:t xml:space="preserve"> within each panel (joint to joint)</w:t>
      </w:r>
      <w:r w:rsidR="00D277F0" w:rsidRPr="00C47868">
        <w:t>.</w:t>
      </w:r>
      <w:r w:rsidR="0080481B">
        <w:t xml:space="preserve"> </w:t>
      </w:r>
      <w:r w:rsidR="00407E96" w:rsidRPr="00C47868">
        <w:t>Raveling o</w:t>
      </w:r>
      <w:r w:rsidR="000A33D6">
        <w:t xml:space="preserve">ccurring during </w:t>
      </w:r>
      <w:r w:rsidR="008E5747">
        <w:t>p</w:t>
      </w:r>
      <w:r w:rsidR="00F364C4">
        <w:t xml:space="preserve">ressure wash testing (as defined in </w:t>
      </w:r>
      <w:r w:rsidR="008E5747">
        <w:t xml:space="preserve">1.05.C.4) or during </w:t>
      </w:r>
      <w:r w:rsidR="000A33D6">
        <w:t>the first three (3) </w:t>
      </w:r>
      <w:r w:rsidR="00407E96" w:rsidRPr="00C47868">
        <w:t xml:space="preserve">months after installation is subject to </w:t>
      </w:r>
      <w:r w:rsidR="00231A2D" w:rsidRPr="00C47868">
        <w:t>complete removal and</w:t>
      </w:r>
      <w:r w:rsidR="00407E96" w:rsidRPr="00C47868">
        <w:t xml:space="preserve"> replacement of affected panels</w:t>
      </w:r>
      <w:r w:rsidR="00231A2D" w:rsidRPr="00C47868">
        <w:t xml:space="preserve"> with acceptable pervious concrete</w:t>
      </w:r>
      <w:r w:rsidR="00407E96" w:rsidRPr="00C47868">
        <w:t xml:space="preserve"> at the Owner’s discretion and Contractor’s expense. Requirement to replace affected panels shall continue until </w:t>
      </w:r>
      <w:r w:rsidR="00DB5CC3" w:rsidRPr="00C47868">
        <w:t>three</w:t>
      </w:r>
      <w:r w:rsidR="000A33D6">
        <w:t> (3) </w:t>
      </w:r>
      <w:r w:rsidR="00DB5CC3" w:rsidRPr="00C47868">
        <w:t>months</w:t>
      </w:r>
      <w:r w:rsidR="00407E96" w:rsidRPr="00C47868">
        <w:t xml:space="preserve"> after the date of replacement. </w:t>
      </w:r>
      <w:r w:rsidR="00D82B48" w:rsidRPr="00C47868">
        <w:t>Written notification of defects is the sole responsibility of the Owner.</w:t>
      </w:r>
    </w:p>
    <w:p w14:paraId="37C92626" w14:textId="116D5CCC" w:rsidR="005C290F" w:rsidRPr="00F170F3" w:rsidRDefault="000E4D9D" w:rsidP="00F170F3">
      <w:pPr>
        <w:pStyle w:val="SPECIndent4"/>
        <w:rPr>
          <w:color w:val="00B050"/>
        </w:rPr>
      </w:pPr>
      <w:r w:rsidRPr="00F170F3">
        <w:rPr>
          <w:color w:val="00B050"/>
        </w:rPr>
        <w:t>DESIGNER NOTE: The designer should incorporate by reference</w:t>
      </w:r>
      <w:r w:rsidR="000A33D6">
        <w:rPr>
          <w:color w:val="00B050"/>
        </w:rPr>
        <w:t xml:space="preserve"> these requirements in Division </w:t>
      </w:r>
      <w:r w:rsidRPr="00F170F3">
        <w:rPr>
          <w:color w:val="00B050"/>
        </w:rPr>
        <w:t>00 of the Specifications.</w:t>
      </w:r>
    </w:p>
    <w:p w14:paraId="14582327" w14:textId="2AD3FE36" w:rsidR="00256CE8" w:rsidRPr="000F5236" w:rsidRDefault="00256CE8" w:rsidP="00AE4D09">
      <w:pPr>
        <w:pStyle w:val="SPEC4"/>
      </w:pPr>
      <w:r w:rsidRPr="0086205E">
        <w:rPr>
          <w:rStyle w:val="EmphasisUnderline"/>
        </w:rPr>
        <w:t xml:space="preserve">Conformance to </w:t>
      </w:r>
      <w:r w:rsidR="007F3911" w:rsidRPr="0086205E">
        <w:rPr>
          <w:rStyle w:val="EmphasisUnderline"/>
        </w:rPr>
        <w:t>Approved Mix Design</w:t>
      </w:r>
      <w:r w:rsidRPr="000F5236">
        <w:t xml:space="preserve">: The pervious concrete used shall conform to the </w:t>
      </w:r>
      <w:r w:rsidR="007F3911" w:rsidRPr="000F5236">
        <w:t xml:space="preserve">Approved Mix Design </w:t>
      </w:r>
      <w:r w:rsidRPr="000F5236">
        <w:t>within the limits</w:t>
      </w:r>
      <w:r w:rsidR="00730701" w:rsidRPr="000F5236">
        <w:t xml:space="preserve"> </w:t>
      </w:r>
      <w:r w:rsidRPr="000F5236">
        <w:t>set forth</w:t>
      </w:r>
      <w:r w:rsidR="00730701" w:rsidRPr="000F5236">
        <w:t xml:space="preserve"> </w:t>
      </w:r>
      <w:r w:rsidR="00280EF9" w:rsidRPr="000F5236">
        <w:t xml:space="preserve">in </w:t>
      </w:r>
      <w:r w:rsidR="001E1E96">
        <w:t>ASTM </w:t>
      </w:r>
      <w:r w:rsidR="00280EF9" w:rsidRPr="000F5236">
        <w:t>C94.</w:t>
      </w:r>
    </w:p>
    <w:p w14:paraId="255FA488" w14:textId="4D39FD79" w:rsidR="007267FB" w:rsidRPr="00EC1801" w:rsidRDefault="009141F5" w:rsidP="00441102">
      <w:pPr>
        <w:pStyle w:val="SPEC3"/>
      </w:pPr>
      <w:r w:rsidRPr="0086205E">
        <w:rPr>
          <w:rStyle w:val="EmphasisUnderline"/>
        </w:rPr>
        <w:t>Required Inspections</w:t>
      </w:r>
      <w:r w:rsidR="000A33D6" w:rsidRPr="000A33D6">
        <w:rPr>
          <w:rStyle w:val="EmphasisUnderline"/>
          <w:u w:val="none"/>
        </w:rPr>
        <w:t>:</w:t>
      </w:r>
      <w:r w:rsidRPr="00EC1801">
        <w:t xml:space="preserve"> Notify the Engineer </w:t>
      </w:r>
      <w:r w:rsidR="00997A80" w:rsidRPr="00EC1801">
        <w:t xml:space="preserve">at least </w:t>
      </w:r>
      <w:r w:rsidR="000A33D6">
        <w:t>48 </w:t>
      </w:r>
      <w:r w:rsidRPr="00EC1801">
        <w:t xml:space="preserve">hours prior to required inspections specified in </w:t>
      </w:r>
      <w:r w:rsidR="00EC1801">
        <w:t>Sections</w:t>
      </w:r>
      <w:r w:rsidR="000A33D6">
        <w:t> </w:t>
      </w:r>
      <w:r w:rsidR="00EC1801" w:rsidRPr="00EC1801">
        <w:t>3.01</w:t>
      </w:r>
      <w:r w:rsidR="00EC1801">
        <w:t xml:space="preserve">, </w:t>
      </w:r>
      <w:r w:rsidR="00EC1801" w:rsidRPr="00EC1801">
        <w:t>3.02</w:t>
      </w:r>
      <w:r w:rsidR="00EC1801">
        <w:t xml:space="preserve">, and </w:t>
      </w:r>
      <w:r w:rsidR="00EC1801" w:rsidRPr="00EC1801">
        <w:t>3.03.B</w:t>
      </w:r>
      <w:r w:rsidR="00EC1801">
        <w:t>.</w:t>
      </w:r>
    </w:p>
    <w:p w14:paraId="41036D78" w14:textId="77777777" w:rsidR="00285616" w:rsidRDefault="00E71985" w:rsidP="000B3EC9">
      <w:pPr>
        <w:pStyle w:val="PART"/>
      </w:pPr>
      <w:r w:rsidRPr="0033721E">
        <w:t>PRODUCTS</w:t>
      </w:r>
    </w:p>
    <w:p w14:paraId="57B2156F" w14:textId="77777777" w:rsidR="005C290F" w:rsidRPr="0026251E" w:rsidRDefault="00285616" w:rsidP="0026251E">
      <w:pPr>
        <w:pStyle w:val="SPECIndent"/>
        <w:rPr>
          <w:color w:val="00B050"/>
        </w:rPr>
      </w:pPr>
      <w:r w:rsidRPr="0026251E">
        <w:rPr>
          <w:color w:val="00B050"/>
        </w:rPr>
        <w:t xml:space="preserve">DESIGNER NOTE: </w:t>
      </w:r>
      <w:r w:rsidR="00C2213C" w:rsidRPr="0026251E">
        <w:rPr>
          <w:color w:val="00B050"/>
        </w:rPr>
        <w:t>Designers should maximize the use of regionally available materials.</w:t>
      </w:r>
    </w:p>
    <w:p w14:paraId="5279DDF5" w14:textId="3AC94D95" w:rsidR="00334411" w:rsidRDefault="00234460" w:rsidP="00285616">
      <w:pPr>
        <w:pStyle w:val="SPEC1"/>
      </w:pPr>
      <w:r>
        <w:t>PERVIOUS CONCRETE</w:t>
      </w:r>
    </w:p>
    <w:p w14:paraId="5D4E9E68" w14:textId="7B6FA349" w:rsidR="00240A71" w:rsidRPr="0026251E" w:rsidRDefault="00240A71" w:rsidP="0026251E">
      <w:pPr>
        <w:pStyle w:val="SPECIndent"/>
        <w:rPr>
          <w:color w:val="00B050"/>
        </w:rPr>
      </w:pPr>
      <w:r w:rsidRPr="0026251E">
        <w:rPr>
          <w:color w:val="00B050"/>
        </w:rPr>
        <w:t>DESIGNER NOTE: No reinforcing bars or tie bars will be used in the installation of pervious concrete.</w:t>
      </w:r>
    </w:p>
    <w:p w14:paraId="5C6BFFA9" w14:textId="0470F0D1" w:rsidR="00240A71" w:rsidRPr="0086205E" w:rsidRDefault="00240A71" w:rsidP="0026251E">
      <w:pPr>
        <w:pStyle w:val="SPECIndent"/>
        <w:rPr>
          <w:color w:val="4F81BD" w:themeColor="accent1"/>
        </w:rPr>
      </w:pPr>
      <w:r w:rsidRPr="0086205E">
        <w:rPr>
          <w:color w:val="4F81BD" w:themeColor="accent1"/>
        </w:rPr>
        <w:lastRenderedPageBreak/>
        <w:t xml:space="preserve">Pervious Concrete shall comply with </w:t>
      </w:r>
      <w:r w:rsidR="001E1E96">
        <w:rPr>
          <w:color w:val="4F81BD" w:themeColor="accent1"/>
        </w:rPr>
        <w:t>ASTM </w:t>
      </w:r>
      <w:r w:rsidRPr="0086205E">
        <w:rPr>
          <w:color w:val="4F81BD" w:themeColor="accent1"/>
        </w:rPr>
        <w:t xml:space="preserve">C94, except sections 4.2, 6.1.2, 6.1.3, 6.1.4, 6.1.5, 7, 8, 16, 17, 18, 19, 20 and the requirements specified herein. The volume of fresh concrete in a given batch shall be determined from the total mass of the batch divided by the design density of the concrete. The total mass of the batch shall be determined as the net mass of the concrete in the batch as delivered, including the total mixing water as defined in </w:t>
      </w:r>
      <w:r w:rsidR="001E1E96">
        <w:rPr>
          <w:color w:val="4F81BD" w:themeColor="accent1"/>
        </w:rPr>
        <w:t>ASTM </w:t>
      </w:r>
      <w:r w:rsidRPr="0086205E">
        <w:rPr>
          <w:color w:val="4F81BD" w:themeColor="accent1"/>
        </w:rPr>
        <w:t>C94 Paragraph</w:t>
      </w:r>
      <w:r w:rsidR="000A33D6">
        <w:rPr>
          <w:color w:val="4F81BD" w:themeColor="accent1"/>
        </w:rPr>
        <w:t> </w:t>
      </w:r>
      <w:r w:rsidRPr="0086205E">
        <w:rPr>
          <w:color w:val="4F81BD" w:themeColor="accent1"/>
        </w:rPr>
        <w:t>9.3.</w:t>
      </w:r>
    </w:p>
    <w:p w14:paraId="5625732D" w14:textId="44D9ADF4" w:rsidR="005C290F" w:rsidRDefault="00334411" w:rsidP="00285616">
      <w:pPr>
        <w:pStyle w:val="SPEC2"/>
      </w:pPr>
      <w:r w:rsidRPr="0086205E">
        <w:rPr>
          <w:rStyle w:val="EmphasisUnderline"/>
        </w:rPr>
        <w:t>Cement</w:t>
      </w:r>
      <w:r w:rsidR="000A33D6" w:rsidRPr="000A33D6">
        <w:rPr>
          <w:rStyle w:val="EmphasisUnderline"/>
          <w:u w:val="none"/>
        </w:rPr>
        <w:t>:</w:t>
      </w:r>
      <w:r w:rsidR="008705DA">
        <w:t xml:space="preserve"> Cement in </w:t>
      </w:r>
      <w:r w:rsidR="00FF107D">
        <w:t xml:space="preserve">the </w:t>
      </w:r>
      <w:r w:rsidR="008705DA">
        <w:t xml:space="preserve">mix design shall conform to the requirements for Portland Cement or </w:t>
      </w:r>
      <w:r w:rsidR="001F66EC">
        <w:t>Blended Hydraulic Cement</w:t>
      </w:r>
      <w:r w:rsidR="008705DA">
        <w:t xml:space="preserve"> as specified herein:</w:t>
      </w:r>
    </w:p>
    <w:p w14:paraId="4D5DB839" w14:textId="2982889E" w:rsidR="008705DA" w:rsidRDefault="008705DA" w:rsidP="008705DA">
      <w:pPr>
        <w:pStyle w:val="SPEC3"/>
      </w:pPr>
      <w:r w:rsidRPr="0086205E">
        <w:rPr>
          <w:rStyle w:val="EmphasisUnderline"/>
          <w:color w:val="4F81BD" w:themeColor="accent1"/>
        </w:rPr>
        <w:t>Portland Cement</w:t>
      </w:r>
      <w:r w:rsidRPr="00B829B9">
        <w:rPr>
          <w:color w:val="4F81BD"/>
        </w:rPr>
        <w:t>:</w:t>
      </w:r>
      <w:r w:rsidRPr="0086205E">
        <w:rPr>
          <w:color w:val="4F81BD" w:themeColor="accent1"/>
        </w:rPr>
        <w:t xml:space="preserve"> Portland Cement shall meet the requirements of</w:t>
      </w:r>
      <w:r w:rsidR="00041D42" w:rsidRPr="0086205E">
        <w:rPr>
          <w:color w:val="4F81BD" w:themeColor="accent1"/>
        </w:rPr>
        <w:t xml:space="preserve"> </w:t>
      </w:r>
      <w:r w:rsidR="001E1E96">
        <w:rPr>
          <w:color w:val="4F81BD" w:themeColor="accent1"/>
        </w:rPr>
        <w:t>ASTM </w:t>
      </w:r>
      <w:r w:rsidR="000A33D6">
        <w:rPr>
          <w:color w:val="4F81BD" w:themeColor="accent1"/>
        </w:rPr>
        <w:t>C</w:t>
      </w:r>
      <w:r w:rsidRPr="0086205E">
        <w:rPr>
          <w:color w:val="4F81BD" w:themeColor="accent1"/>
        </w:rPr>
        <w:t xml:space="preserve">150 </w:t>
      </w:r>
      <w:r w:rsidR="000A33D6">
        <w:t>Type </w:t>
      </w:r>
      <w:r w:rsidR="009551B1" w:rsidRPr="00005423">
        <w:t>I</w:t>
      </w:r>
      <w:r w:rsidR="00FA7CD2" w:rsidRPr="00005423">
        <w:t xml:space="preserve">, </w:t>
      </w:r>
      <w:r w:rsidRPr="00005423">
        <w:t>II</w:t>
      </w:r>
      <w:r w:rsidR="000A33D6">
        <w:t>, or </w:t>
      </w:r>
      <w:r w:rsidR="00FA7CD2" w:rsidRPr="00005423">
        <w:t>V</w:t>
      </w:r>
      <w:r w:rsidRPr="00005423">
        <w:t xml:space="preserve"> </w:t>
      </w:r>
      <w:r w:rsidR="007F0ED6" w:rsidRPr="00005423">
        <w:t>Portland</w:t>
      </w:r>
      <w:r w:rsidRPr="00005423">
        <w:t xml:space="preserve"> cement</w:t>
      </w:r>
      <w:r w:rsidR="009551B1" w:rsidRPr="00005423">
        <w:t>.</w:t>
      </w:r>
    </w:p>
    <w:p w14:paraId="726F0AD2" w14:textId="0482BF7B" w:rsidR="005C290F" w:rsidRDefault="001F66EC" w:rsidP="0008654D">
      <w:pPr>
        <w:pStyle w:val="SPEC3"/>
      </w:pPr>
      <w:r w:rsidRPr="0086205E">
        <w:rPr>
          <w:rStyle w:val="EmphasisUnderline"/>
          <w:color w:val="4F81BD" w:themeColor="accent1"/>
        </w:rPr>
        <w:t>Blended Hydraulic Cement</w:t>
      </w:r>
      <w:r w:rsidRPr="00B829B9">
        <w:rPr>
          <w:color w:val="4F81BD"/>
        </w:rPr>
        <w:t>:</w:t>
      </w:r>
      <w:r w:rsidR="00923A8A" w:rsidRPr="0086205E">
        <w:rPr>
          <w:color w:val="4F81BD" w:themeColor="accent1"/>
        </w:rPr>
        <w:t xml:space="preserve"> </w:t>
      </w:r>
      <w:r w:rsidRPr="0086205E">
        <w:rPr>
          <w:color w:val="4F81BD" w:themeColor="accent1"/>
        </w:rPr>
        <w:t>Blended Hydraulic Cement</w:t>
      </w:r>
      <w:r w:rsidR="00923A8A" w:rsidRPr="0086205E">
        <w:rPr>
          <w:color w:val="4F81BD" w:themeColor="accent1"/>
        </w:rPr>
        <w:t xml:space="preserve"> shall be </w:t>
      </w:r>
      <w:r w:rsidR="000A33D6">
        <w:t>Type </w:t>
      </w:r>
      <w:r w:rsidR="00923A8A" w:rsidRPr="0062406E">
        <w:t>IP</w:t>
      </w:r>
      <w:r w:rsidR="00F73C47" w:rsidRPr="0062406E">
        <w:t xml:space="preserve"> </w:t>
      </w:r>
      <w:r w:rsidR="009551B1" w:rsidRPr="0062406E">
        <w:t>or IS</w:t>
      </w:r>
      <w:r w:rsidR="00F73C47" w:rsidRPr="0062406E">
        <w:t xml:space="preserve"> </w:t>
      </w:r>
      <w:r w:rsidR="00F73C47" w:rsidRPr="0086205E">
        <w:rPr>
          <w:color w:val="4F81BD" w:themeColor="accent1"/>
        </w:rPr>
        <w:t>C</w:t>
      </w:r>
      <w:r w:rsidR="00923A8A" w:rsidRPr="0086205E">
        <w:rPr>
          <w:color w:val="4F81BD" w:themeColor="accent1"/>
        </w:rPr>
        <w:t xml:space="preserve">ement conforming to </w:t>
      </w:r>
      <w:r w:rsidR="001E1E96">
        <w:rPr>
          <w:color w:val="4F81BD" w:themeColor="accent1"/>
        </w:rPr>
        <w:t>ASTM </w:t>
      </w:r>
      <w:r w:rsidR="00923A8A" w:rsidRPr="0086205E">
        <w:rPr>
          <w:color w:val="4F81BD" w:themeColor="accent1"/>
        </w:rPr>
        <w:t>C595</w:t>
      </w:r>
      <w:r w:rsidR="009551B1" w:rsidRPr="0086205E">
        <w:rPr>
          <w:color w:val="4F81BD" w:themeColor="accent1"/>
        </w:rPr>
        <w:t xml:space="preserve">. </w:t>
      </w:r>
      <w:r w:rsidR="000A33D6">
        <w:t>Type </w:t>
      </w:r>
      <w:r w:rsidR="00F73C47" w:rsidRPr="00441102">
        <w:t>IP(X)</w:t>
      </w:r>
      <w:r w:rsidR="00923A8A" w:rsidRPr="00441102">
        <w:t xml:space="preserve">, </w:t>
      </w:r>
      <w:r w:rsidR="00F73C47" w:rsidRPr="00441102">
        <w:t xml:space="preserve">Portland Pozzolan Cement, </w:t>
      </w:r>
      <w:r w:rsidR="009551B1" w:rsidRPr="00441102">
        <w:t>and IS(X)</w:t>
      </w:r>
      <w:r w:rsidR="00F73C47" w:rsidRPr="00441102">
        <w:t xml:space="preserve"> </w:t>
      </w:r>
      <w:r w:rsidR="00923A8A" w:rsidRPr="00441102">
        <w:t>where (X) dictates</w:t>
      </w:r>
      <w:r w:rsidR="00F73C47" w:rsidRPr="00441102">
        <w:t xml:space="preserve"> pozzolan </w:t>
      </w:r>
      <w:r w:rsidR="009551B1" w:rsidRPr="00441102">
        <w:t>and slag</w:t>
      </w:r>
      <w:r w:rsidR="00F73C47" w:rsidRPr="00441102">
        <w:t xml:space="preserve"> percentage, </w:t>
      </w:r>
      <w:r w:rsidR="009551B1" w:rsidRPr="00441102">
        <w:t>respectively,</w:t>
      </w:r>
      <w:r w:rsidR="00F73C47" w:rsidRPr="00441102">
        <w:t xml:space="preserve"> shall </w:t>
      </w:r>
      <w:r w:rsidR="00923A8A" w:rsidRPr="00441102">
        <w:t>be Portland Cement and Pozzolan</w:t>
      </w:r>
      <w:r w:rsidR="00F73C47" w:rsidRPr="00441102">
        <w:t>.</w:t>
      </w:r>
      <w:r w:rsidR="00923A8A" w:rsidRPr="00441102">
        <w:t xml:space="preserve"> </w:t>
      </w:r>
      <w:r w:rsidR="00F73C47" w:rsidRPr="00441102">
        <w:t>The</w:t>
      </w:r>
      <w:r w:rsidR="00923A8A" w:rsidRPr="00441102">
        <w:t xml:space="preserve"> pozzolan shall be limited to fly ash or ground granulated blast furnace slag.</w:t>
      </w:r>
    </w:p>
    <w:p w14:paraId="646BFB63" w14:textId="60C3F5DD" w:rsidR="00923A8A" w:rsidRDefault="00923A8A" w:rsidP="00F170F3">
      <w:pPr>
        <w:pStyle w:val="SPECIndent3"/>
      </w:pPr>
      <w:r>
        <w:t xml:space="preserve">The fly ash or ground granulated blast furnace slag constituent content in the finished cement </w:t>
      </w:r>
      <w:r w:rsidR="00FF107D">
        <w:t>sha</w:t>
      </w:r>
      <w:r>
        <w:t>ll not</w:t>
      </w:r>
      <w:r w:rsidR="00090EFC">
        <w:t xml:space="preserve"> vary more than plus or minus 5 </w:t>
      </w:r>
      <w:r>
        <w:t>percent by weight of the finished cement from the certified value.</w:t>
      </w:r>
    </w:p>
    <w:p w14:paraId="3FEFDDBB" w14:textId="23C9F1BB" w:rsidR="0019772D" w:rsidRPr="0086205E" w:rsidRDefault="0019772D" w:rsidP="00CC76A7">
      <w:pPr>
        <w:pStyle w:val="SPEC3"/>
        <w:rPr>
          <w:color w:val="4F81BD" w:themeColor="accent1"/>
        </w:rPr>
      </w:pPr>
      <w:r w:rsidRPr="0086205E">
        <w:rPr>
          <w:color w:val="4F81BD" w:themeColor="accent1"/>
        </w:rPr>
        <w:t>Supplementary cementitious material shall be as specified herein:</w:t>
      </w:r>
    </w:p>
    <w:p w14:paraId="41EDB70A" w14:textId="00391625" w:rsidR="00F73C47" w:rsidRPr="001D4B1F" w:rsidRDefault="00F73C47" w:rsidP="00F73C47">
      <w:pPr>
        <w:pStyle w:val="SPEC4"/>
      </w:pPr>
      <w:r w:rsidRPr="0086205E">
        <w:rPr>
          <w:rStyle w:val="EmphasisUnderline"/>
          <w:color w:val="4F81BD" w:themeColor="accent1"/>
        </w:rPr>
        <w:t>Fly Ash</w:t>
      </w:r>
      <w:r w:rsidRPr="0086205E">
        <w:rPr>
          <w:color w:val="4F81BD" w:themeColor="accent1"/>
        </w:rPr>
        <w:t>: Fly ash shall</w:t>
      </w:r>
      <w:r w:rsidR="00D3560D" w:rsidRPr="0086205E">
        <w:rPr>
          <w:color w:val="4F81BD" w:themeColor="accent1"/>
        </w:rPr>
        <w:t xml:space="preserve"> </w:t>
      </w:r>
      <w:r w:rsidRPr="0086205E">
        <w:rPr>
          <w:color w:val="4F81BD" w:themeColor="accent1"/>
        </w:rPr>
        <w:t xml:space="preserve">conform to the requirements of </w:t>
      </w:r>
      <w:r w:rsidR="001E1E96">
        <w:rPr>
          <w:color w:val="4F81BD" w:themeColor="accent1"/>
        </w:rPr>
        <w:t>ASTM </w:t>
      </w:r>
      <w:r w:rsidR="00441102" w:rsidRPr="0086205E">
        <w:rPr>
          <w:color w:val="4F81BD" w:themeColor="accent1"/>
        </w:rPr>
        <w:t>C618</w:t>
      </w:r>
      <w:r w:rsidR="00441102" w:rsidRPr="001D4B1F">
        <w:t xml:space="preserve">, </w:t>
      </w:r>
      <w:r w:rsidR="000A33D6">
        <w:t>Class </w:t>
      </w:r>
      <w:r w:rsidR="00D3560D" w:rsidRPr="001D4B1F">
        <w:t>F</w:t>
      </w:r>
      <w:r w:rsidR="000A33D6">
        <w:t xml:space="preserve"> or </w:t>
      </w:r>
      <w:r w:rsidR="00B61907" w:rsidRPr="001D4B1F">
        <w:t>C</w:t>
      </w:r>
      <w:r w:rsidR="00D3560D" w:rsidRPr="001D4B1F">
        <w:t>.</w:t>
      </w:r>
    </w:p>
    <w:p w14:paraId="59C59244" w14:textId="1DF2AFEC" w:rsidR="005C290F" w:rsidRDefault="00F73C47" w:rsidP="00F73C47">
      <w:pPr>
        <w:pStyle w:val="SPEC4"/>
      </w:pPr>
      <w:r w:rsidRPr="0086205E">
        <w:rPr>
          <w:rStyle w:val="EmphasisUnderline"/>
          <w:color w:val="4F81BD" w:themeColor="accent1"/>
        </w:rPr>
        <w:t>Slag</w:t>
      </w:r>
      <w:r w:rsidR="00441102" w:rsidRPr="0086205E">
        <w:rPr>
          <w:rStyle w:val="EmphasisUnderline"/>
          <w:color w:val="4F81BD" w:themeColor="accent1"/>
        </w:rPr>
        <w:t xml:space="preserve"> Cement</w:t>
      </w:r>
      <w:r w:rsidRPr="000A33D6">
        <w:rPr>
          <w:color w:val="4F81BD" w:themeColor="accent1"/>
        </w:rPr>
        <w:t>:</w:t>
      </w:r>
      <w:r w:rsidRPr="0086205E">
        <w:rPr>
          <w:color w:val="4F81BD" w:themeColor="accent1"/>
        </w:rPr>
        <w:t xml:space="preserve"> Slag</w:t>
      </w:r>
      <w:r w:rsidR="00441102" w:rsidRPr="0086205E">
        <w:rPr>
          <w:color w:val="4F81BD" w:themeColor="accent1"/>
        </w:rPr>
        <w:t xml:space="preserve"> cement</w:t>
      </w:r>
      <w:r w:rsidRPr="0086205E">
        <w:rPr>
          <w:color w:val="4F81BD" w:themeColor="accent1"/>
        </w:rPr>
        <w:t xml:space="preserve"> shall meet the requirements of </w:t>
      </w:r>
      <w:r w:rsidR="001E1E96">
        <w:rPr>
          <w:color w:val="4F81BD" w:themeColor="accent1"/>
        </w:rPr>
        <w:t>ASTM </w:t>
      </w:r>
      <w:r w:rsidR="00441102" w:rsidRPr="0086205E">
        <w:rPr>
          <w:color w:val="4F81BD" w:themeColor="accent1"/>
        </w:rPr>
        <w:t>C989</w:t>
      </w:r>
      <w:r w:rsidRPr="001D4B1F">
        <w:t>, Grade 100 or Grade 120.</w:t>
      </w:r>
    </w:p>
    <w:p w14:paraId="313B8F9F" w14:textId="5FE3455D" w:rsidR="007E6C7D" w:rsidRPr="0086205E" w:rsidRDefault="00441102" w:rsidP="00285616">
      <w:pPr>
        <w:pStyle w:val="SPEC4"/>
        <w:rPr>
          <w:color w:val="4F81BD" w:themeColor="accent1"/>
        </w:rPr>
      </w:pPr>
      <w:r w:rsidRPr="0086205E">
        <w:rPr>
          <w:rStyle w:val="EmphasisUnderline"/>
          <w:color w:val="4F81BD" w:themeColor="accent1"/>
        </w:rPr>
        <w:t>Silica Fume</w:t>
      </w:r>
      <w:r w:rsidRPr="0086205E">
        <w:rPr>
          <w:color w:val="4F81BD" w:themeColor="accent1"/>
        </w:rPr>
        <w:t xml:space="preserve">: Silica fume shall meet the requirements of </w:t>
      </w:r>
      <w:r w:rsidR="001E1E96">
        <w:rPr>
          <w:color w:val="4F81BD" w:themeColor="accent1"/>
        </w:rPr>
        <w:t>ASTM </w:t>
      </w:r>
      <w:r w:rsidRPr="0086205E">
        <w:rPr>
          <w:color w:val="4F81BD" w:themeColor="accent1"/>
        </w:rPr>
        <w:t>C1240.</w:t>
      </w:r>
    </w:p>
    <w:p w14:paraId="5FAFFEFB" w14:textId="5ED33A8C" w:rsidR="00492FB0" w:rsidRPr="003F109C" w:rsidRDefault="00334411" w:rsidP="003F109C">
      <w:pPr>
        <w:pStyle w:val="SPEC2"/>
      </w:pPr>
      <w:r w:rsidRPr="0086205E">
        <w:rPr>
          <w:rStyle w:val="EmphasisUnderline"/>
        </w:rPr>
        <w:t>Aggregates</w:t>
      </w:r>
      <w:r w:rsidR="000A33D6" w:rsidRPr="000A33D6">
        <w:rPr>
          <w:rStyle w:val="EmphasisUnderline"/>
          <w:u w:val="none"/>
        </w:rPr>
        <w:t>:</w:t>
      </w:r>
      <w:r w:rsidR="00E233CA" w:rsidRPr="006D51F5">
        <w:t xml:space="preserve"> </w:t>
      </w:r>
      <w:r w:rsidR="00492FB0" w:rsidRPr="003F109C">
        <w:t xml:space="preserve">Aggregates shall conform to </w:t>
      </w:r>
      <w:r w:rsidR="001E1E96">
        <w:t>ASTM </w:t>
      </w:r>
      <w:r w:rsidR="00492FB0" w:rsidRPr="003F109C">
        <w:t>C33</w:t>
      </w:r>
      <w:r w:rsidR="00E233CA">
        <w:t xml:space="preserve"> except as specified herein</w:t>
      </w:r>
      <w:r w:rsidR="007147EA">
        <w:t>, unless otherwise approved by the Engineer</w:t>
      </w:r>
      <w:r w:rsidR="00492FB0" w:rsidRPr="003F109C">
        <w:t>.</w:t>
      </w:r>
    </w:p>
    <w:p w14:paraId="5E8E00FD" w14:textId="02ABDD43" w:rsidR="00C4413D" w:rsidRPr="00094A86" w:rsidRDefault="00C4413D" w:rsidP="001E05DE">
      <w:pPr>
        <w:pStyle w:val="SPEC3"/>
      </w:pPr>
      <w:r w:rsidRPr="00094A86">
        <w:t>Aggregate Gradation</w:t>
      </w:r>
      <w:r w:rsidR="00ED40C5">
        <w:t xml:space="preserve"> tested in accordance with ASTM C136 at least once per 300 cubic yards of concrete.</w:t>
      </w:r>
    </w:p>
    <w:tbl>
      <w:tblPr>
        <w:tblW w:w="6948" w:type="dxa"/>
        <w:tblInd w:w="2425" w:type="dxa"/>
        <w:tblLayout w:type="fixed"/>
        <w:tblLook w:val="04A0" w:firstRow="1" w:lastRow="0" w:firstColumn="1" w:lastColumn="0" w:noHBand="0" w:noVBand="1"/>
      </w:tblPr>
      <w:tblGrid>
        <w:gridCol w:w="1048"/>
        <w:gridCol w:w="1198"/>
        <w:gridCol w:w="1198"/>
        <w:gridCol w:w="1198"/>
        <w:gridCol w:w="1199"/>
        <w:gridCol w:w="1107"/>
      </w:tblGrid>
      <w:tr w:rsidR="00AB5F68" w:rsidRPr="00437592" w14:paraId="2E9C4C15" w14:textId="73D32EC6" w:rsidTr="00F217EA">
        <w:tc>
          <w:tcPr>
            <w:tcW w:w="1048" w:type="dxa"/>
            <w:vMerge w:val="restart"/>
            <w:tcBorders>
              <w:top w:val="single" w:sz="4" w:space="0" w:color="auto"/>
              <w:left w:val="single" w:sz="4" w:space="0" w:color="auto"/>
              <w:bottom w:val="single" w:sz="4" w:space="0" w:color="auto"/>
              <w:right w:val="single" w:sz="4" w:space="0" w:color="auto"/>
            </w:tcBorders>
            <w:vAlign w:val="center"/>
          </w:tcPr>
          <w:p w14:paraId="1F02A39A" w14:textId="77777777" w:rsidR="00AB5F68" w:rsidRPr="008848EB" w:rsidRDefault="00AB5F68" w:rsidP="0008654D">
            <w:pPr>
              <w:pStyle w:val="TableHeading"/>
            </w:pPr>
            <w:r w:rsidRPr="008848EB">
              <w:t>Sieve</w:t>
            </w:r>
            <w:r w:rsidRPr="0026251E">
              <w:rPr>
                <w:sz w:val="20"/>
                <w:vertAlign w:val="superscript"/>
              </w:rPr>
              <w:t>1</w:t>
            </w:r>
          </w:p>
        </w:tc>
        <w:tc>
          <w:tcPr>
            <w:tcW w:w="5900" w:type="dxa"/>
            <w:gridSpan w:val="5"/>
            <w:tcBorders>
              <w:top w:val="single" w:sz="4" w:space="0" w:color="auto"/>
              <w:left w:val="single" w:sz="4" w:space="0" w:color="auto"/>
              <w:bottom w:val="single" w:sz="4" w:space="0" w:color="auto"/>
              <w:right w:val="single" w:sz="4" w:space="0" w:color="auto"/>
            </w:tcBorders>
          </w:tcPr>
          <w:p w14:paraId="07B64597" w14:textId="5B9E61E6" w:rsidR="00AB5F68" w:rsidRPr="008848EB" w:rsidRDefault="00AB5F68" w:rsidP="0008654D">
            <w:pPr>
              <w:pStyle w:val="TableHeading"/>
            </w:pPr>
            <w:r w:rsidRPr="008848EB">
              <w:t>Percent Passing</w:t>
            </w:r>
            <w:r w:rsidR="00ED40C5">
              <w:t xml:space="preserve"> by Weight</w:t>
            </w:r>
          </w:p>
        </w:tc>
      </w:tr>
      <w:tr w:rsidR="00AB5F68" w:rsidRPr="00437592" w14:paraId="396DC53C" w14:textId="76985572" w:rsidTr="00F217EA">
        <w:tc>
          <w:tcPr>
            <w:tcW w:w="1048" w:type="dxa"/>
            <w:vMerge/>
            <w:tcBorders>
              <w:top w:val="single" w:sz="4" w:space="0" w:color="auto"/>
              <w:left w:val="single" w:sz="4" w:space="0" w:color="auto"/>
              <w:bottom w:val="single" w:sz="4" w:space="0" w:color="auto"/>
              <w:right w:val="single" w:sz="4" w:space="0" w:color="auto"/>
            </w:tcBorders>
            <w:vAlign w:val="center"/>
          </w:tcPr>
          <w:p w14:paraId="3D1F800B" w14:textId="77777777" w:rsidR="00AB5F68" w:rsidRPr="001805F0" w:rsidRDefault="00AB5F68" w:rsidP="0089146A">
            <w:pPr>
              <w:pStyle w:val="TableHeading"/>
            </w:pPr>
          </w:p>
        </w:tc>
        <w:tc>
          <w:tcPr>
            <w:tcW w:w="4793" w:type="dxa"/>
            <w:gridSpan w:val="4"/>
            <w:tcBorders>
              <w:top w:val="single" w:sz="4" w:space="0" w:color="auto"/>
              <w:left w:val="single" w:sz="4" w:space="0" w:color="auto"/>
              <w:bottom w:val="single" w:sz="4" w:space="0" w:color="auto"/>
              <w:right w:val="single" w:sz="4" w:space="0" w:color="auto"/>
            </w:tcBorders>
            <w:vAlign w:val="center"/>
          </w:tcPr>
          <w:p w14:paraId="3A9A0F24" w14:textId="1261A9EF" w:rsidR="00AB5F68" w:rsidRPr="00AB5F68" w:rsidRDefault="00AB5F68" w:rsidP="0089146A">
            <w:pPr>
              <w:pStyle w:val="TableHeading"/>
            </w:pPr>
            <w:r w:rsidRPr="001805F0">
              <w:t>Coarse Aggregate</w:t>
            </w:r>
          </w:p>
        </w:tc>
        <w:tc>
          <w:tcPr>
            <w:tcW w:w="1107" w:type="dxa"/>
            <w:vMerge w:val="restart"/>
            <w:tcBorders>
              <w:top w:val="single" w:sz="4" w:space="0" w:color="auto"/>
              <w:left w:val="single" w:sz="4" w:space="0" w:color="auto"/>
              <w:bottom w:val="single" w:sz="4" w:space="0" w:color="auto"/>
              <w:right w:val="single" w:sz="4" w:space="0" w:color="auto"/>
            </w:tcBorders>
            <w:vAlign w:val="center"/>
          </w:tcPr>
          <w:p w14:paraId="4D12DAF8" w14:textId="701040FD" w:rsidR="00AB5F68" w:rsidRPr="006D51F5" w:rsidRDefault="00AB5F68" w:rsidP="0089146A">
            <w:pPr>
              <w:pStyle w:val="TableHeading"/>
            </w:pPr>
            <w:r w:rsidRPr="006D51F5">
              <w:t>Fine Aggregate</w:t>
            </w:r>
          </w:p>
        </w:tc>
      </w:tr>
      <w:tr w:rsidR="00AB5F68" w:rsidRPr="00437592" w14:paraId="33C7EC5F" w14:textId="77777777" w:rsidTr="00F217EA">
        <w:tc>
          <w:tcPr>
            <w:tcW w:w="1048" w:type="dxa"/>
            <w:vMerge/>
            <w:tcBorders>
              <w:top w:val="single" w:sz="4" w:space="0" w:color="auto"/>
              <w:left w:val="single" w:sz="4" w:space="0" w:color="auto"/>
              <w:bottom w:val="single" w:sz="4" w:space="0" w:color="auto"/>
              <w:right w:val="single" w:sz="4" w:space="0" w:color="auto"/>
            </w:tcBorders>
            <w:vAlign w:val="center"/>
          </w:tcPr>
          <w:p w14:paraId="3AFD990E" w14:textId="77777777" w:rsidR="00AB5F68" w:rsidRPr="001805F0" w:rsidRDefault="00AB5F68" w:rsidP="0089146A">
            <w:pPr>
              <w:pStyle w:val="TableHeading"/>
            </w:pPr>
          </w:p>
        </w:tc>
        <w:tc>
          <w:tcPr>
            <w:tcW w:w="1198" w:type="dxa"/>
            <w:tcBorders>
              <w:top w:val="single" w:sz="4" w:space="0" w:color="auto"/>
              <w:left w:val="single" w:sz="4" w:space="0" w:color="auto"/>
              <w:bottom w:val="single" w:sz="4" w:space="0" w:color="auto"/>
              <w:right w:val="single" w:sz="4" w:space="0" w:color="auto"/>
            </w:tcBorders>
            <w:vAlign w:val="center"/>
          </w:tcPr>
          <w:p w14:paraId="2DE570B3" w14:textId="214BCF21" w:rsidR="00AB5F68" w:rsidRPr="008848EB" w:rsidRDefault="001E1E96" w:rsidP="0089146A">
            <w:pPr>
              <w:pStyle w:val="TableHeading"/>
            </w:pPr>
            <w:r>
              <w:t>ASTM</w:t>
            </w:r>
            <w:r w:rsidR="000E10E4">
              <w:t xml:space="preserve"> </w:t>
            </w:r>
            <w:r w:rsidR="00CE42A0">
              <w:t>No. </w:t>
            </w:r>
            <w:r w:rsidR="00AB5F68" w:rsidRPr="008848EB">
              <w:t>7</w:t>
            </w:r>
          </w:p>
        </w:tc>
        <w:tc>
          <w:tcPr>
            <w:tcW w:w="1198" w:type="dxa"/>
            <w:tcBorders>
              <w:top w:val="single" w:sz="4" w:space="0" w:color="auto"/>
              <w:left w:val="single" w:sz="4" w:space="0" w:color="auto"/>
              <w:bottom w:val="single" w:sz="4" w:space="0" w:color="auto"/>
              <w:right w:val="single" w:sz="4" w:space="0" w:color="auto"/>
            </w:tcBorders>
            <w:vAlign w:val="center"/>
          </w:tcPr>
          <w:p w14:paraId="562148DC" w14:textId="1E66677F" w:rsidR="00AB5F68" w:rsidRPr="00C47868" w:rsidRDefault="001E1E96" w:rsidP="0089146A">
            <w:pPr>
              <w:pStyle w:val="TableHeading"/>
            </w:pPr>
            <w:r>
              <w:t>ASTM</w:t>
            </w:r>
            <w:r w:rsidR="000E10E4">
              <w:t xml:space="preserve"> </w:t>
            </w:r>
            <w:r w:rsidR="00CE42A0">
              <w:t>No. </w:t>
            </w:r>
            <w:r w:rsidR="00AB5F68" w:rsidRPr="00C47868">
              <w:t>8</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D906286" w14:textId="00040280" w:rsidR="00AB5F68" w:rsidRPr="00C47868" w:rsidRDefault="001E1E96" w:rsidP="0089146A">
            <w:pPr>
              <w:pStyle w:val="TableHeading"/>
            </w:pPr>
            <w:r>
              <w:t>ASTM</w:t>
            </w:r>
            <w:r w:rsidR="000E10E4">
              <w:t xml:space="preserve"> </w:t>
            </w:r>
            <w:r w:rsidR="00CE42A0">
              <w:t>No. </w:t>
            </w:r>
            <w:r w:rsidR="00AB5F68" w:rsidRPr="00C47868">
              <w:t>89</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397FDE1" w14:textId="27485D72" w:rsidR="00AB5F68" w:rsidRPr="00C47868" w:rsidRDefault="001E1E96" w:rsidP="0089146A">
            <w:pPr>
              <w:pStyle w:val="TableHeading"/>
            </w:pPr>
            <w:r>
              <w:t>ASTM</w:t>
            </w:r>
            <w:r w:rsidR="000E10E4">
              <w:t xml:space="preserve"> </w:t>
            </w:r>
            <w:r w:rsidR="00CE42A0">
              <w:t>No. </w:t>
            </w:r>
            <w:r w:rsidR="00B06F02" w:rsidRPr="00C47868">
              <w:t>9</w:t>
            </w:r>
          </w:p>
        </w:tc>
        <w:tc>
          <w:tcPr>
            <w:tcW w:w="1107" w:type="dxa"/>
            <w:vMerge/>
            <w:tcBorders>
              <w:top w:val="single" w:sz="4" w:space="0" w:color="auto"/>
              <w:left w:val="single" w:sz="4" w:space="0" w:color="auto"/>
              <w:bottom w:val="single" w:sz="4" w:space="0" w:color="auto"/>
              <w:right w:val="single" w:sz="4" w:space="0" w:color="auto"/>
            </w:tcBorders>
            <w:vAlign w:val="center"/>
          </w:tcPr>
          <w:p w14:paraId="55F504D9" w14:textId="43439AD7" w:rsidR="00AB5F68" w:rsidRPr="008848EB" w:rsidRDefault="00AB5F68" w:rsidP="0089146A">
            <w:pPr>
              <w:pStyle w:val="TableHeading"/>
            </w:pPr>
          </w:p>
        </w:tc>
      </w:tr>
      <w:tr w:rsidR="00AB5F68" w:rsidRPr="00437592" w14:paraId="1B1B72CB" w14:textId="67672CF0" w:rsidTr="00F217EA">
        <w:tc>
          <w:tcPr>
            <w:tcW w:w="1048" w:type="dxa"/>
            <w:tcBorders>
              <w:top w:val="single" w:sz="4" w:space="0" w:color="auto"/>
              <w:left w:val="single" w:sz="4" w:space="0" w:color="auto"/>
              <w:bottom w:val="single" w:sz="4" w:space="0" w:color="auto"/>
              <w:right w:val="single" w:sz="4" w:space="0" w:color="auto"/>
            </w:tcBorders>
            <w:vAlign w:val="center"/>
          </w:tcPr>
          <w:p w14:paraId="5DD7FF5B" w14:textId="234E9D02" w:rsidR="00AB5F68" w:rsidRPr="008848EB" w:rsidRDefault="00AB5F68" w:rsidP="0089146A">
            <w:pPr>
              <w:pStyle w:val="TableText"/>
              <w:jc w:val="center"/>
            </w:pPr>
            <w:r w:rsidRPr="008848EB">
              <w:t>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054C5186" w14:textId="4866F160"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493F43DE" w14:textId="295BA4A2"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1B12EF2A" w14:textId="75551406" w:rsidR="00AB5F68" w:rsidRPr="00C47868" w:rsidRDefault="000E10E4" w:rsidP="00AB5F68">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A5FCEBD" w14:textId="5AAEC56B"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7C33F303" w14:textId="73380628" w:rsidR="00AB5F68" w:rsidRPr="008848EB" w:rsidRDefault="000E10E4" w:rsidP="0089146A">
            <w:pPr>
              <w:pStyle w:val="TableText"/>
              <w:jc w:val="center"/>
            </w:pPr>
            <w:r>
              <w:t>–</w:t>
            </w:r>
          </w:p>
        </w:tc>
      </w:tr>
      <w:tr w:rsidR="00AB5F68" w:rsidRPr="00437592" w14:paraId="77FD0BE4" w14:textId="6FFEB5A5" w:rsidTr="00F217EA">
        <w:tc>
          <w:tcPr>
            <w:tcW w:w="1048" w:type="dxa"/>
            <w:tcBorders>
              <w:top w:val="single" w:sz="4" w:space="0" w:color="auto"/>
              <w:left w:val="single" w:sz="4" w:space="0" w:color="auto"/>
              <w:bottom w:val="single" w:sz="4" w:space="0" w:color="auto"/>
              <w:right w:val="single" w:sz="4" w:space="0" w:color="auto"/>
            </w:tcBorders>
            <w:vAlign w:val="center"/>
          </w:tcPr>
          <w:p w14:paraId="070F92BE" w14:textId="467AB301" w:rsidR="00AB5F68" w:rsidRPr="008848EB" w:rsidRDefault="00AB5F68" w:rsidP="0089146A">
            <w:pPr>
              <w:pStyle w:val="TableText"/>
              <w:jc w:val="center"/>
            </w:pPr>
            <w:r w:rsidRPr="008848EB">
              <w:t>1 1/2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43E28B83" w14:textId="10D4B28C"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09A41D19" w14:textId="023A90ED"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4F87114E" w14:textId="11F06F00"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761C061" w14:textId="3A7B42D2"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198B6904" w14:textId="35123418" w:rsidR="00AB5F68" w:rsidRPr="008848EB" w:rsidRDefault="000E10E4" w:rsidP="0089146A">
            <w:pPr>
              <w:pStyle w:val="TableText"/>
              <w:jc w:val="center"/>
            </w:pPr>
            <w:r>
              <w:t>–</w:t>
            </w:r>
          </w:p>
        </w:tc>
      </w:tr>
      <w:tr w:rsidR="00AB5F68" w:rsidRPr="00437592" w14:paraId="64E26AE1" w14:textId="14486B7D" w:rsidTr="00F217EA">
        <w:tc>
          <w:tcPr>
            <w:tcW w:w="1048" w:type="dxa"/>
            <w:tcBorders>
              <w:top w:val="single" w:sz="4" w:space="0" w:color="auto"/>
              <w:left w:val="single" w:sz="4" w:space="0" w:color="auto"/>
              <w:bottom w:val="single" w:sz="4" w:space="0" w:color="auto"/>
              <w:right w:val="single" w:sz="4" w:space="0" w:color="auto"/>
            </w:tcBorders>
            <w:vAlign w:val="center"/>
          </w:tcPr>
          <w:p w14:paraId="41BE126E" w14:textId="581CD29C" w:rsidR="00AB5F68" w:rsidRPr="008848EB" w:rsidRDefault="00AB5F68" w:rsidP="0089146A">
            <w:pPr>
              <w:pStyle w:val="TableText"/>
              <w:jc w:val="center"/>
            </w:pPr>
            <w:r w:rsidRPr="008848EB">
              <w:t>1</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0C2B4E4E" w14:textId="487D0035" w:rsidR="00AB5F68" w:rsidRPr="008848EB"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2C94D5FF" w14:textId="3BAE6057"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085DA55" w14:textId="00F2E144"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C093E5F" w14:textId="473CE5AD"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39505441" w14:textId="77F0AC2C" w:rsidR="00AB5F68" w:rsidRPr="008848EB" w:rsidRDefault="000E10E4" w:rsidP="0089146A">
            <w:pPr>
              <w:pStyle w:val="TableText"/>
              <w:jc w:val="center"/>
            </w:pPr>
            <w:r>
              <w:t>–</w:t>
            </w:r>
          </w:p>
        </w:tc>
      </w:tr>
      <w:tr w:rsidR="00AB5F68" w:rsidRPr="00437592" w14:paraId="5F632F91" w14:textId="59BD2425" w:rsidTr="00F217EA">
        <w:tc>
          <w:tcPr>
            <w:tcW w:w="1048" w:type="dxa"/>
            <w:tcBorders>
              <w:top w:val="single" w:sz="4" w:space="0" w:color="auto"/>
              <w:left w:val="single" w:sz="4" w:space="0" w:color="auto"/>
              <w:bottom w:val="single" w:sz="4" w:space="0" w:color="auto"/>
              <w:right w:val="single" w:sz="4" w:space="0" w:color="auto"/>
            </w:tcBorders>
            <w:vAlign w:val="center"/>
          </w:tcPr>
          <w:p w14:paraId="5D2B325F" w14:textId="7EEEC076" w:rsidR="00AB5F68" w:rsidRPr="008848EB" w:rsidRDefault="00AB5F68" w:rsidP="0089146A">
            <w:pPr>
              <w:pStyle w:val="TableText"/>
              <w:jc w:val="center"/>
            </w:pPr>
            <w:r w:rsidRPr="008848EB">
              <w:t>3/4</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4DBA0AEB" w14:textId="09458E4F" w:rsidR="00AB5F68" w:rsidRPr="008848EB" w:rsidRDefault="00AB5F68" w:rsidP="0089146A">
            <w:pPr>
              <w:pStyle w:val="TableText"/>
              <w:jc w:val="center"/>
            </w:pPr>
            <w:r w:rsidRPr="008848EB">
              <w:t>100</w:t>
            </w:r>
          </w:p>
        </w:tc>
        <w:tc>
          <w:tcPr>
            <w:tcW w:w="1198" w:type="dxa"/>
            <w:tcBorders>
              <w:top w:val="single" w:sz="4" w:space="0" w:color="auto"/>
              <w:left w:val="single" w:sz="4" w:space="0" w:color="auto"/>
              <w:bottom w:val="single" w:sz="4" w:space="0" w:color="auto"/>
              <w:right w:val="single" w:sz="4" w:space="0" w:color="auto"/>
            </w:tcBorders>
            <w:vAlign w:val="center"/>
          </w:tcPr>
          <w:p w14:paraId="46199B2F" w14:textId="0736F877" w:rsidR="00AB5F68" w:rsidRPr="00C47868" w:rsidRDefault="000E10E4" w:rsidP="0089146A">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174261CA" w14:textId="429C495A" w:rsidR="00AB5F68" w:rsidRPr="00C47868" w:rsidRDefault="000E10E4" w:rsidP="0089146A">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BB6B9FE" w14:textId="0144D1A1" w:rsidR="00AB5F68" w:rsidRPr="00C47868" w:rsidRDefault="000E10E4" w:rsidP="0089146A">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482073CF" w14:textId="29035A61" w:rsidR="00AB5F68" w:rsidRPr="008848EB" w:rsidRDefault="000E10E4" w:rsidP="0089146A">
            <w:pPr>
              <w:pStyle w:val="TableText"/>
              <w:jc w:val="center"/>
            </w:pPr>
            <w:r>
              <w:t>–</w:t>
            </w:r>
          </w:p>
        </w:tc>
      </w:tr>
      <w:tr w:rsidR="00B06F02" w:rsidRPr="00437592" w14:paraId="27DC0158" w14:textId="2007BA45" w:rsidTr="00F217EA">
        <w:tc>
          <w:tcPr>
            <w:tcW w:w="1048" w:type="dxa"/>
            <w:tcBorders>
              <w:top w:val="single" w:sz="4" w:space="0" w:color="auto"/>
              <w:left w:val="single" w:sz="4" w:space="0" w:color="auto"/>
              <w:bottom w:val="single" w:sz="4" w:space="0" w:color="auto"/>
              <w:right w:val="single" w:sz="4" w:space="0" w:color="auto"/>
            </w:tcBorders>
            <w:vAlign w:val="center"/>
          </w:tcPr>
          <w:p w14:paraId="7B24B12D" w14:textId="2F052711" w:rsidR="00B06F02" w:rsidRPr="008848EB" w:rsidRDefault="00B06F02" w:rsidP="00B06F02">
            <w:pPr>
              <w:pStyle w:val="TableText"/>
              <w:jc w:val="center"/>
            </w:pPr>
            <w:r w:rsidRPr="008848EB">
              <w:t>1/2</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76735A0B" w14:textId="70D44D6F" w:rsidR="00B06F02" w:rsidRPr="008848EB" w:rsidRDefault="00B06F02" w:rsidP="00B06F02">
            <w:pPr>
              <w:pStyle w:val="TableText"/>
              <w:jc w:val="center"/>
            </w:pPr>
            <w:r w:rsidRPr="008848EB">
              <w:t>90 to 100</w:t>
            </w:r>
          </w:p>
        </w:tc>
        <w:tc>
          <w:tcPr>
            <w:tcW w:w="1198" w:type="dxa"/>
            <w:tcBorders>
              <w:top w:val="single" w:sz="4" w:space="0" w:color="auto"/>
              <w:left w:val="single" w:sz="4" w:space="0" w:color="auto"/>
              <w:bottom w:val="single" w:sz="4" w:space="0" w:color="auto"/>
              <w:right w:val="single" w:sz="4" w:space="0" w:color="auto"/>
            </w:tcBorders>
            <w:vAlign w:val="center"/>
          </w:tcPr>
          <w:p w14:paraId="407A1DF4" w14:textId="33004197" w:rsidR="00B06F02" w:rsidRPr="00C47868" w:rsidRDefault="00B06F02" w:rsidP="00B06F02">
            <w:pPr>
              <w:pStyle w:val="TableText"/>
              <w:jc w:val="center"/>
            </w:pPr>
            <w:r w:rsidRPr="00C47868">
              <w:t>100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F382060" w14:textId="764BE8CF" w:rsidR="00B06F02" w:rsidRPr="00C47868" w:rsidRDefault="00B06F02" w:rsidP="00B06F02">
            <w:pPr>
              <w:pStyle w:val="TableText"/>
              <w:jc w:val="center"/>
            </w:pPr>
            <w:r w:rsidRPr="00C47868">
              <w:t>100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02C75AD" w14:textId="5766B655"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6381BC63" w14:textId="0169A991" w:rsidR="00B06F02" w:rsidRPr="008848EB" w:rsidRDefault="000E10E4" w:rsidP="00B06F02">
            <w:pPr>
              <w:pStyle w:val="TableText"/>
              <w:jc w:val="center"/>
            </w:pPr>
            <w:r>
              <w:t>–</w:t>
            </w:r>
          </w:p>
        </w:tc>
      </w:tr>
      <w:tr w:rsidR="00B06F02" w:rsidRPr="00437592" w14:paraId="3B079BD5" w14:textId="0324FB35" w:rsidTr="00F217EA">
        <w:tc>
          <w:tcPr>
            <w:tcW w:w="1048" w:type="dxa"/>
            <w:tcBorders>
              <w:top w:val="single" w:sz="4" w:space="0" w:color="auto"/>
              <w:left w:val="single" w:sz="4" w:space="0" w:color="auto"/>
              <w:bottom w:val="single" w:sz="4" w:space="0" w:color="auto"/>
              <w:right w:val="single" w:sz="4" w:space="0" w:color="auto"/>
            </w:tcBorders>
            <w:vAlign w:val="center"/>
          </w:tcPr>
          <w:p w14:paraId="3E2C4F6E" w14:textId="0675A81C" w:rsidR="00B06F02" w:rsidRPr="008848EB" w:rsidRDefault="00B06F02" w:rsidP="00B06F02">
            <w:pPr>
              <w:pStyle w:val="TableText"/>
              <w:jc w:val="center"/>
            </w:pPr>
            <w:r w:rsidRPr="008848EB">
              <w:t>3/8</w:t>
            </w:r>
            <w:r w:rsidR="00CE42A0">
              <w:t> inch</w:t>
            </w:r>
          </w:p>
        </w:tc>
        <w:tc>
          <w:tcPr>
            <w:tcW w:w="1198" w:type="dxa"/>
            <w:tcBorders>
              <w:top w:val="single" w:sz="4" w:space="0" w:color="auto"/>
              <w:left w:val="single" w:sz="4" w:space="0" w:color="auto"/>
              <w:bottom w:val="single" w:sz="4" w:space="0" w:color="auto"/>
              <w:right w:val="single" w:sz="4" w:space="0" w:color="auto"/>
            </w:tcBorders>
            <w:vAlign w:val="center"/>
          </w:tcPr>
          <w:p w14:paraId="69458E58" w14:textId="1BAB9EFA" w:rsidR="00B06F02" w:rsidRPr="008848EB" w:rsidRDefault="00B06F02" w:rsidP="00B06F02">
            <w:pPr>
              <w:pStyle w:val="TableText"/>
              <w:jc w:val="center"/>
            </w:pPr>
            <w:r w:rsidRPr="008848EB">
              <w:t>40 to 70</w:t>
            </w:r>
          </w:p>
        </w:tc>
        <w:tc>
          <w:tcPr>
            <w:tcW w:w="1198" w:type="dxa"/>
            <w:tcBorders>
              <w:top w:val="single" w:sz="4" w:space="0" w:color="auto"/>
              <w:left w:val="single" w:sz="4" w:space="0" w:color="auto"/>
              <w:bottom w:val="single" w:sz="4" w:space="0" w:color="auto"/>
              <w:right w:val="single" w:sz="4" w:space="0" w:color="auto"/>
            </w:tcBorders>
            <w:vAlign w:val="center"/>
          </w:tcPr>
          <w:p w14:paraId="554B0B91" w14:textId="72C4A273" w:rsidR="00B06F02" w:rsidRPr="00C47868" w:rsidRDefault="00B06F02" w:rsidP="00B06F02">
            <w:pPr>
              <w:pStyle w:val="TableText"/>
              <w:jc w:val="center"/>
            </w:pPr>
            <w:r w:rsidRPr="00C47868">
              <w:t>85 to 100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3488E8EB" w14:textId="05044DD4" w:rsidR="00B06F02" w:rsidRPr="00C47868" w:rsidRDefault="00B06F02" w:rsidP="00B06F02">
            <w:pPr>
              <w:pStyle w:val="TableText"/>
              <w:jc w:val="center"/>
            </w:pPr>
            <w:r w:rsidRPr="00C47868">
              <w:t>90 to 100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40AA040" w14:textId="53485255" w:rsidR="00B06F02" w:rsidRPr="00C47868" w:rsidRDefault="00B06F02" w:rsidP="00B06F02">
            <w:pPr>
              <w:pStyle w:val="TableText"/>
              <w:jc w:val="center"/>
            </w:pPr>
            <w:r w:rsidRPr="00C47868">
              <w:t>100</w:t>
            </w:r>
          </w:p>
        </w:tc>
        <w:tc>
          <w:tcPr>
            <w:tcW w:w="1107" w:type="dxa"/>
            <w:tcBorders>
              <w:top w:val="single" w:sz="4" w:space="0" w:color="auto"/>
              <w:left w:val="single" w:sz="4" w:space="0" w:color="auto"/>
              <w:bottom w:val="single" w:sz="4" w:space="0" w:color="auto"/>
              <w:right w:val="single" w:sz="4" w:space="0" w:color="auto"/>
            </w:tcBorders>
            <w:vAlign w:val="center"/>
          </w:tcPr>
          <w:p w14:paraId="3CC5E08B" w14:textId="64AB207F" w:rsidR="00B06F02" w:rsidRPr="008848EB" w:rsidRDefault="00B06F02" w:rsidP="00B06F02">
            <w:pPr>
              <w:pStyle w:val="TableText"/>
              <w:jc w:val="center"/>
            </w:pPr>
            <w:r w:rsidRPr="008848EB">
              <w:t>100</w:t>
            </w:r>
          </w:p>
        </w:tc>
      </w:tr>
      <w:tr w:rsidR="00B06F02" w:rsidRPr="00437592" w14:paraId="48FF0148" w14:textId="0E44087F" w:rsidTr="00F217EA">
        <w:tc>
          <w:tcPr>
            <w:tcW w:w="1048" w:type="dxa"/>
            <w:tcBorders>
              <w:top w:val="single" w:sz="4" w:space="0" w:color="auto"/>
              <w:left w:val="single" w:sz="4" w:space="0" w:color="auto"/>
              <w:bottom w:val="single" w:sz="4" w:space="0" w:color="auto"/>
              <w:right w:val="single" w:sz="4" w:space="0" w:color="auto"/>
            </w:tcBorders>
            <w:vAlign w:val="center"/>
          </w:tcPr>
          <w:p w14:paraId="2DF21245" w14:textId="64CC4B19" w:rsidR="00B06F02" w:rsidRPr="008848EB" w:rsidRDefault="00CE42A0" w:rsidP="00B06F02">
            <w:pPr>
              <w:pStyle w:val="TableText"/>
              <w:jc w:val="center"/>
            </w:pPr>
            <w:r>
              <w:lastRenderedPageBreak/>
              <w:t>No. </w:t>
            </w:r>
            <w:r w:rsidR="00B06F02" w:rsidRPr="008848EB">
              <w:t>4</w:t>
            </w:r>
          </w:p>
        </w:tc>
        <w:tc>
          <w:tcPr>
            <w:tcW w:w="1198" w:type="dxa"/>
            <w:tcBorders>
              <w:top w:val="single" w:sz="4" w:space="0" w:color="auto"/>
              <w:left w:val="single" w:sz="4" w:space="0" w:color="auto"/>
              <w:bottom w:val="single" w:sz="4" w:space="0" w:color="auto"/>
              <w:right w:val="single" w:sz="4" w:space="0" w:color="auto"/>
            </w:tcBorders>
            <w:vAlign w:val="center"/>
          </w:tcPr>
          <w:p w14:paraId="49128433" w14:textId="21FE95D8" w:rsidR="00B06F02" w:rsidRPr="008848EB" w:rsidRDefault="00B06F02" w:rsidP="00B06F02">
            <w:pPr>
              <w:pStyle w:val="TableText"/>
              <w:jc w:val="center"/>
            </w:pPr>
            <w:r w:rsidRPr="008848EB">
              <w:t>0 to 15</w:t>
            </w:r>
          </w:p>
        </w:tc>
        <w:tc>
          <w:tcPr>
            <w:tcW w:w="1198" w:type="dxa"/>
            <w:tcBorders>
              <w:top w:val="single" w:sz="4" w:space="0" w:color="auto"/>
              <w:left w:val="single" w:sz="4" w:space="0" w:color="auto"/>
              <w:bottom w:val="single" w:sz="4" w:space="0" w:color="auto"/>
              <w:right w:val="single" w:sz="4" w:space="0" w:color="auto"/>
            </w:tcBorders>
            <w:vAlign w:val="center"/>
          </w:tcPr>
          <w:p w14:paraId="3FC378D3" w14:textId="17C081E6" w:rsidR="00B06F02" w:rsidRPr="00C47868" w:rsidRDefault="00B06F02" w:rsidP="00B06F02">
            <w:pPr>
              <w:pStyle w:val="TableText"/>
              <w:jc w:val="center"/>
            </w:pPr>
            <w:r w:rsidRPr="00C47868">
              <w:t>10 to 30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548074A" w14:textId="216E01AF" w:rsidR="00B06F02" w:rsidRPr="00C47868" w:rsidRDefault="00B06F02" w:rsidP="00B06F02">
            <w:pPr>
              <w:pStyle w:val="TableText"/>
              <w:jc w:val="center"/>
            </w:pPr>
            <w:r w:rsidRPr="00C47868">
              <w:t>22 to 55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6AF47FE" w14:textId="188B65E4" w:rsidR="00B06F02" w:rsidRPr="00C47868" w:rsidRDefault="00B06F02" w:rsidP="00B06F02">
            <w:pPr>
              <w:pStyle w:val="TableText"/>
              <w:jc w:val="center"/>
            </w:pPr>
            <w:r w:rsidRPr="00C47868">
              <w:t>85 to 100</w:t>
            </w:r>
          </w:p>
        </w:tc>
        <w:tc>
          <w:tcPr>
            <w:tcW w:w="1107" w:type="dxa"/>
            <w:tcBorders>
              <w:top w:val="single" w:sz="4" w:space="0" w:color="auto"/>
              <w:left w:val="single" w:sz="4" w:space="0" w:color="auto"/>
              <w:bottom w:val="single" w:sz="4" w:space="0" w:color="auto"/>
              <w:right w:val="single" w:sz="4" w:space="0" w:color="auto"/>
            </w:tcBorders>
            <w:vAlign w:val="center"/>
          </w:tcPr>
          <w:p w14:paraId="6306AC01" w14:textId="76B2713E" w:rsidR="00B06F02" w:rsidRPr="008848EB" w:rsidRDefault="00B06F02" w:rsidP="00B06F02">
            <w:pPr>
              <w:pStyle w:val="TableText"/>
              <w:jc w:val="center"/>
            </w:pPr>
            <w:r w:rsidRPr="008848EB">
              <w:t>95 to 100</w:t>
            </w:r>
          </w:p>
        </w:tc>
      </w:tr>
      <w:tr w:rsidR="00B06F02" w:rsidRPr="00437592" w14:paraId="70BC4599" w14:textId="1201813A" w:rsidTr="00F217EA">
        <w:tc>
          <w:tcPr>
            <w:tcW w:w="1048" w:type="dxa"/>
            <w:tcBorders>
              <w:top w:val="single" w:sz="4" w:space="0" w:color="auto"/>
              <w:left w:val="single" w:sz="4" w:space="0" w:color="auto"/>
              <w:bottom w:val="single" w:sz="4" w:space="0" w:color="auto"/>
              <w:right w:val="single" w:sz="4" w:space="0" w:color="auto"/>
            </w:tcBorders>
            <w:vAlign w:val="center"/>
          </w:tcPr>
          <w:p w14:paraId="79E0FDB2" w14:textId="58027710" w:rsidR="00B06F02" w:rsidRPr="008848EB" w:rsidRDefault="00CE42A0" w:rsidP="00B06F02">
            <w:pPr>
              <w:pStyle w:val="TableText"/>
              <w:jc w:val="center"/>
            </w:pPr>
            <w:r>
              <w:t>No. </w:t>
            </w:r>
            <w:r w:rsidR="00B06F02" w:rsidRPr="008848EB">
              <w:t>8</w:t>
            </w:r>
          </w:p>
        </w:tc>
        <w:tc>
          <w:tcPr>
            <w:tcW w:w="1198" w:type="dxa"/>
            <w:tcBorders>
              <w:top w:val="single" w:sz="4" w:space="0" w:color="auto"/>
              <w:left w:val="single" w:sz="4" w:space="0" w:color="auto"/>
              <w:bottom w:val="single" w:sz="4" w:space="0" w:color="auto"/>
              <w:right w:val="single" w:sz="4" w:space="0" w:color="auto"/>
            </w:tcBorders>
            <w:vAlign w:val="center"/>
          </w:tcPr>
          <w:p w14:paraId="059716CC" w14:textId="3EC73BB6" w:rsidR="00B06F02" w:rsidRPr="008848EB" w:rsidRDefault="00B06F02" w:rsidP="00B06F02">
            <w:pPr>
              <w:pStyle w:val="TableText"/>
              <w:jc w:val="center"/>
            </w:pPr>
            <w:r w:rsidRPr="008848EB">
              <w:t>0 to 5</w:t>
            </w:r>
          </w:p>
        </w:tc>
        <w:tc>
          <w:tcPr>
            <w:tcW w:w="1198" w:type="dxa"/>
            <w:tcBorders>
              <w:top w:val="single" w:sz="4" w:space="0" w:color="auto"/>
              <w:left w:val="single" w:sz="4" w:space="0" w:color="auto"/>
              <w:bottom w:val="single" w:sz="4" w:space="0" w:color="auto"/>
              <w:right w:val="single" w:sz="4" w:space="0" w:color="auto"/>
            </w:tcBorders>
            <w:vAlign w:val="center"/>
          </w:tcPr>
          <w:p w14:paraId="68B4876D" w14:textId="043EFB2E" w:rsidR="00B06F02" w:rsidRPr="00C47868" w:rsidRDefault="00B06F02" w:rsidP="00B06F02">
            <w:pPr>
              <w:pStyle w:val="TableText"/>
              <w:jc w:val="center"/>
            </w:pPr>
            <w:r w:rsidRPr="00C47868">
              <w:t>0 to 10</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6AFD962" w14:textId="77E95EF2" w:rsidR="00B06F02" w:rsidRPr="00C47868" w:rsidRDefault="00B06F02" w:rsidP="00B06F02">
            <w:pPr>
              <w:pStyle w:val="TableText"/>
              <w:jc w:val="center"/>
            </w:pPr>
            <w:r w:rsidRPr="00C47868">
              <w:t>5 to 30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94AC2BE" w14:textId="36D09B98" w:rsidR="00B06F02" w:rsidRPr="00C47868" w:rsidRDefault="00B06F02" w:rsidP="00B06F02">
            <w:pPr>
              <w:pStyle w:val="TableText"/>
              <w:jc w:val="center"/>
            </w:pPr>
            <w:r w:rsidRPr="00C47868">
              <w:t>10 to 40</w:t>
            </w:r>
          </w:p>
        </w:tc>
        <w:tc>
          <w:tcPr>
            <w:tcW w:w="1107" w:type="dxa"/>
            <w:tcBorders>
              <w:top w:val="single" w:sz="4" w:space="0" w:color="auto"/>
              <w:left w:val="single" w:sz="4" w:space="0" w:color="auto"/>
              <w:bottom w:val="single" w:sz="4" w:space="0" w:color="auto"/>
              <w:right w:val="single" w:sz="4" w:space="0" w:color="auto"/>
            </w:tcBorders>
            <w:vAlign w:val="center"/>
          </w:tcPr>
          <w:p w14:paraId="5EC73FE5" w14:textId="7D69A779" w:rsidR="00B06F02" w:rsidRPr="008848EB" w:rsidRDefault="00B06F02" w:rsidP="00B06F02">
            <w:pPr>
              <w:pStyle w:val="TableText"/>
              <w:jc w:val="center"/>
            </w:pPr>
            <w:r w:rsidRPr="008848EB">
              <w:t>80 to 100</w:t>
            </w:r>
          </w:p>
        </w:tc>
      </w:tr>
      <w:tr w:rsidR="00B06F02" w:rsidRPr="00437592" w14:paraId="22056800" w14:textId="1CEB2C61" w:rsidTr="00F217EA">
        <w:tc>
          <w:tcPr>
            <w:tcW w:w="1048" w:type="dxa"/>
            <w:tcBorders>
              <w:top w:val="single" w:sz="4" w:space="0" w:color="auto"/>
              <w:left w:val="single" w:sz="4" w:space="0" w:color="auto"/>
              <w:bottom w:val="single" w:sz="4" w:space="0" w:color="auto"/>
              <w:right w:val="single" w:sz="4" w:space="0" w:color="auto"/>
            </w:tcBorders>
            <w:vAlign w:val="center"/>
          </w:tcPr>
          <w:p w14:paraId="01C6F918" w14:textId="69CB33B5" w:rsidR="00B06F02" w:rsidRPr="008848EB" w:rsidRDefault="00CE42A0" w:rsidP="00B06F02">
            <w:pPr>
              <w:pStyle w:val="TableText"/>
              <w:jc w:val="center"/>
            </w:pPr>
            <w:r>
              <w:t>No. </w:t>
            </w:r>
            <w:r w:rsidR="00B06F02" w:rsidRPr="008848EB">
              <w:t>16</w:t>
            </w:r>
          </w:p>
        </w:tc>
        <w:tc>
          <w:tcPr>
            <w:tcW w:w="1198" w:type="dxa"/>
            <w:tcBorders>
              <w:top w:val="single" w:sz="4" w:space="0" w:color="auto"/>
              <w:left w:val="single" w:sz="4" w:space="0" w:color="auto"/>
              <w:bottom w:val="single" w:sz="4" w:space="0" w:color="auto"/>
              <w:right w:val="single" w:sz="4" w:space="0" w:color="auto"/>
            </w:tcBorders>
            <w:vAlign w:val="center"/>
          </w:tcPr>
          <w:p w14:paraId="3C4E61D1" w14:textId="45058EF9"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48EC0840" w14:textId="733F5136" w:rsidR="00B06F02" w:rsidRPr="00C47868" w:rsidRDefault="00B06F02" w:rsidP="00B06F02">
            <w:pPr>
              <w:pStyle w:val="TableText"/>
              <w:jc w:val="center"/>
            </w:pPr>
            <w:r w:rsidRPr="00C47868">
              <w:t>0 to 5</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D715AA7" w14:textId="5FFA63D9" w:rsidR="00B06F02" w:rsidRPr="00C47868" w:rsidRDefault="00B06F02" w:rsidP="00B06F02">
            <w:pPr>
              <w:pStyle w:val="TableText"/>
              <w:jc w:val="center"/>
            </w:pPr>
            <w:r w:rsidRPr="00C47868">
              <w:t>0 to 10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9626844" w14:textId="7BEDDFCC" w:rsidR="00B06F02" w:rsidRPr="00C47868" w:rsidRDefault="00B06F02" w:rsidP="00B06F02">
            <w:pPr>
              <w:pStyle w:val="TableText"/>
              <w:jc w:val="center"/>
            </w:pPr>
            <w:r w:rsidRPr="00C47868">
              <w:t>0 to 10</w:t>
            </w:r>
          </w:p>
        </w:tc>
        <w:tc>
          <w:tcPr>
            <w:tcW w:w="1107" w:type="dxa"/>
            <w:tcBorders>
              <w:top w:val="single" w:sz="4" w:space="0" w:color="auto"/>
              <w:left w:val="single" w:sz="4" w:space="0" w:color="auto"/>
              <w:bottom w:val="single" w:sz="4" w:space="0" w:color="auto"/>
              <w:right w:val="single" w:sz="4" w:space="0" w:color="auto"/>
            </w:tcBorders>
            <w:vAlign w:val="center"/>
          </w:tcPr>
          <w:p w14:paraId="05124634" w14:textId="241DE18B" w:rsidR="00B06F02" w:rsidRPr="008848EB" w:rsidRDefault="00B06F02" w:rsidP="00B06F02">
            <w:pPr>
              <w:pStyle w:val="TableText"/>
              <w:jc w:val="center"/>
            </w:pPr>
            <w:r w:rsidRPr="008848EB">
              <w:t>50 to 85</w:t>
            </w:r>
          </w:p>
        </w:tc>
      </w:tr>
      <w:tr w:rsidR="00B06F02" w:rsidRPr="00437592" w14:paraId="7A90D259" w14:textId="77777777" w:rsidTr="00F217EA">
        <w:tc>
          <w:tcPr>
            <w:tcW w:w="1048" w:type="dxa"/>
            <w:tcBorders>
              <w:top w:val="single" w:sz="4" w:space="0" w:color="auto"/>
              <w:left w:val="single" w:sz="4" w:space="0" w:color="auto"/>
              <w:bottom w:val="single" w:sz="4" w:space="0" w:color="auto"/>
              <w:right w:val="single" w:sz="4" w:space="0" w:color="auto"/>
            </w:tcBorders>
            <w:vAlign w:val="center"/>
          </w:tcPr>
          <w:p w14:paraId="59CF1E5E" w14:textId="0AEACC38" w:rsidR="00B06F02" w:rsidRPr="008848EB" w:rsidRDefault="00CE42A0" w:rsidP="00B06F02">
            <w:pPr>
              <w:pStyle w:val="TableText"/>
              <w:jc w:val="center"/>
            </w:pPr>
            <w:r>
              <w:t>No. </w:t>
            </w:r>
            <w:r w:rsidR="00B06F02" w:rsidRPr="008848EB">
              <w:t>30</w:t>
            </w:r>
          </w:p>
        </w:tc>
        <w:tc>
          <w:tcPr>
            <w:tcW w:w="1198" w:type="dxa"/>
            <w:tcBorders>
              <w:top w:val="single" w:sz="4" w:space="0" w:color="auto"/>
              <w:left w:val="single" w:sz="4" w:space="0" w:color="auto"/>
              <w:bottom w:val="single" w:sz="4" w:space="0" w:color="auto"/>
              <w:right w:val="single" w:sz="4" w:space="0" w:color="auto"/>
            </w:tcBorders>
            <w:vAlign w:val="center"/>
          </w:tcPr>
          <w:p w14:paraId="025B5BFC" w14:textId="2D91A055"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05E493E3" w14:textId="67CD296F"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EA20836" w14:textId="4A419949" w:rsidR="00B06F02" w:rsidRPr="00C47868" w:rsidRDefault="00B06F02" w:rsidP="00B06F02">
            <w:pPr>
              <w:pStyle w:val="TableText"/>
              <w:jc w:val="center"/>
            </w:pPr>
            <w:r w:rsidRPr="00C47868">
              <w:t>0 to 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73C5BE2" w14:textId="6FAF7D2F" w:rsidR="00B06F02" w:rsidRPr="00C47868" w:rsidRDefault="00B06F02" w:rsidP="00B06F02">
            <w:pPr>
              <w:pStyle w:val="TableText"/>
              <w:jc w:val="center"/>
            </w:pPr>
            <w:r w:rsidRPr="00C47868">
              <w:t>0 to 5</w:t>
            </w:r>
          </w:p>
        </w:tc>
        <w:tc>
          <w:tcPr>
            <w:tcW w:w="1107" w:type="dxa"/>
            <w:tcBorders>
              <w:top w:val="single" w:sz="4" w:space="0" w:color="auto"/>
              <w:left w:val="single" w:sz="4" w:space="0" w:color="auto"/>
              <w:bottom w:val="single" w:sz="4" w:space="0" w:color="auto"/>
              <w:right w:val="single" w:sz="4" w:space="0" w:color="auto"/>
            </w:tcBorders>
            <w:vAlign w:val="center"/>
          </w:tcPr>
          <w:p w14:paraId="2D0A2DEE" w14:textId="3F46B937" w:rsidR="00B06F02" w:rsidRPr="008848EB" w:rsidRDefault="00B06F02" w:rsidP="00B06F02">
            <w:pPr>
              <w:pStyle w:val="TableText"/>
              <w:jc w:val="center"/>
            </w:pPr>
            <w:r w:rsidRPr="008848EB">
              <w:t>25 to 60</w:t>
            </w:r>
          </w:p>
        </w:tc>
      </w:tr>
      <w:tr w:rsidR="00B06F02" w:rsidRPr="00437592" w14:paraId="662E9247" w14:textId="77777777" w:rsidTr="00F217EA">
        <w:tc>
          <w:tcPr>
            <w:tcW w:w="1048" w:type="dxa"/>
            <w:tcBorders>
              <w:top w:val="single" w:sz="4" w:space="0" w:color="auto"/>
              <w:left w:val="single" w:sz="4" w:space="0" w:color="auto"/>
              <w:bottom w:val="single" w:sz="4" w:space="0" w:color="auto"/>
              <w:right w:val="single" w:sz="4" w:space="0" w:color="auto"/>
            </w:tcBorders>
            <w:vAlign w:val="center"/>
          </w:tcPr>
          <w:p w14:paraId="015E60C6" w14:textId="34DC3271" w:rsidR="00B06F02" w:rsidRPr="008848EB" w:rsidRDefault="00CE42A0" w:rsidP="00B06F02">
            <w:pPr>
              <w:pStyle w:val="TableText"/>
              <w:jc w:val="center"/>
            </w:pPr>
            <w:r>
              <w:t>No. </w:t>
            </w:r>
            <w:r w:rsidR="00B06F02" w:rsidRPr="008848EB">
              <w:t>50</w:t>
            </w:r>
          </w:p>
        </w:tc>
        <w:tc>
          <w:tcPr>
            <w:tcW w:w="1198" w:type="dxa"/>
            <w:tcBorders>
              <w:top w:val="single" w:sz="4" w:space="0" w:color="auto"/>
              <w:left w:val="single" w:sz="4" w:space="0" w:color="auto"/>
              <w:bottom w:val="single" w:sz="4" w:space="0" w:color="auto"/>
              <w:right w:val="single" w:sz="4" w:space="0" w:color="auto"/>
            </w:tcBorders>
            <w:vAlign w:val="center"/>
          </w:tcPr>
          <w:p w14:paraId="002EF264" w14:textId="645D307D"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241592C3" w14:textId="101FD03A"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3D3CCE1" w14:textId="73E4D50E"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8DB0BC8" w14:textId="06C36B64"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6AAC11AA" w14:textId="019DABF8" w:rsidR="00B06F02" w:rsidRPr="008848EB" w:rsidRDefault="00B06F02" w:rsidP="00B06F02">
            <w:pPr>
              <w:pStyle w:val="TableText"/>
              <w:jc w:val="center"/>
            </w:pPr>
            <w:r w:rsidRPr="008848EB">
              <w:t>5 to 30</w:t>
            </w:r>
          </w:p>
        </w:tc>
      </w:tr>
      <w:tr w:rsidR="00B06F02" w:rsidRPr="00437592" w14:paraId="48217794" w14:textId="77777777" w:rsidTr="001E05DE">
        <w:tc>
          <w:tcPr>
            <w:tcW w:w="1048" w:type="dxa"/>
            <w:tcBorders>
              <w:top w:val="single" w:sz="4" w:space="0" w:color="auto"/>
              <w:left w:val="single" w:sz="4" w:space="0" w:color="auto"/>
              <w:bottom w:val="single" w:sz="4" w:space="0" w:color="auto"/>
              <w:right w:val="single" w:sz="4" w:space="0" w:color="auto"/>
            </w:tcBorders>
            <w:vAlign w:val="center"/>
          </w:tcPr>
          <w:p w14:paraId="23AEA0BC" w14:textId="3E6CFE4C" w:rsidR="00B06F02" w:rsidRPr="008848EB" w:rsidRDefault="00CE42A0" w:rsidP="00B06F02">
            <w:pPr>
              <w:pStyle w:val="TableText"/>
              <w:jc w:val="center"/>
            </w:pPr>
            <w:r>
              <w:t>No. </w:t>
            </w:r>
            <w:r w:rsidR="00B06F02" w:rsidRPr="008848EB">
              <w:t>100</w:t>
            </w:r>
          </w:p>
        </w:tc>
        <w:tc>
          <w:tcPr>
            <w:tcW w:w="1198" w:type="dxa"/>
            <w:tcBorders>
              <w:top w:val="single" w:sz="4" w:space="0" w:color="auto"/>
              <w:left w:val="single" w:sz="4" w:space="0" w:color="auto"/>
              <w:bottom w:val="single" w:sz="4" w:space="0" w:color="auto"/>
              <w:right w:val="single" w:sz="4" w:space="0" w:color="auto"/>
            </w:tcBorders>
            <w:vAlign w:val="center"/>
          </w:tcPr>
          <w:p w14:paraId="21780BA4" w14:textId="7BD5D8AB"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15635AD0" w14:textId="74577B51"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46A1BBE" w14:textId="60E068DA"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300A8D0" w14:textId="15BE90DC"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vAlign w:val="center"/>
          </w:tcPr>
          <w:p w14:paraId="1F9F94F0" w14:textId="265FC476" w:rsidR="00B06F02" w:rsidRPr="008848EB" w:rsidRDefault="00B06F02" w:rsidP="00B06F02">
            <w:pPr>
              <w:pStyle w:val="TableText"/>
              <w:jc w:val="center"/>
            </w:pPr>
            <w:r w:rsidRPr="008848EB">
              <w:t>0 to 10</w:t>
            </w:r>
          </w:p>
        </w:tc>
      </w:tr>
      <w:tr w:rsidR="00B06F02" w:rsidRPr="00437592" w14:paraId="2EE526AA" w14:textId="77777777" w:rsidTr="001E05DE">
        <w:tc>
          <w:tcPr>
            <w:tcW w:w="1048" w:type="dxa"/>
            <w:tcBorders>
              <w:top w:val="single" w:sz="4" w:space="0" w:color="auto"/>
              <w:left w:val="single" w:sz="4" w:space="0" w:color="auto"/>
              <w:bottom w:val="single" w:sz="4" w:space="0" w:color="auto"/>
              <w:right w:val="single" w:sz="4" w:space="0" w:color="auto"/>
            </w:tcBorders>
            <w:vAlign w:val="center"/>
          </w:tcPr>
          <w:p w14:paraId="3BF19B29" w14:textId="07AF347D" w:rsidR="00B06F02" w:rsidRPr="008848EB" w:rsidRDefault="00CE42A0" w:rsidP="00B06F02">
            <w:pPr>
              <w:pStyle w:val="TableText"/>
              <w:jc w:val="center"/>
            </w:pPr>
            <w:r>
              <w:t>No. </w:t>
            </w:r>
            <w:r w:rsidR="00B06F02" w:rsidRPr="008848EB">
              <w:t>200</w:t>
            </w:r>
          </w:p>
        </w:tc>
        <w:tc>
          <w:tcPr>
            <w:tcW w:w="1198" w:type="dxa"/>
            <w:tcBorders>
              <w:top w:val="single" w:sz="4" w:space="0" w:color="auto"/>
              <w:left w:val="single" w:sz="4" w:space="0" w:color="auto"/>
              <w:bottom w:val="single" w:sz="4" w:space="0" w:color="auto"/>
              <w:right w:val="single" w:sz="4" w:space="0" w:color="auto"/>
            </w:tcBorders>
          </w:tcPr>
          <w:p w14:paraId="6D3123A3" w14:textId="783784DE" w:rsidR="00B06F02" w:rsidRPr="008848EB"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vAlign w:val="center"/>
          </w:tcPr>
          <w:p w14:paraId="1131252B" w14:textId="31841E88" w:rsidR="00B06F02" w:rsidRPr="00C47868" w:rsidRDefault="000E10E4" w:rsidP="00B06F02">
            <w:pPr>
              <w:pStyle w:val="TableText"/>
              <w:jc w:val="center"/>
            </w:pPr>
            <w:r>
              <w:t>–</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F6C9814" w14:textId="30D7EA8D" w:rsidR="00B06F02" w:rsidRPr="00C47868" w:rsidRDefault="000E10E4" w:rsidP="00B06F02">
            <w:pPr>
              <w:pStyle w:val="TableText"/>
              <w:jc w:val="center"/>
            </w:pPr>
            <w: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2BE860D" w14:textId="59A17898" w:rsidR="00B06F02" w:rsidRPr="00C47868" w:rsidRDefault="000E10E4" w:rsidP="00B06F02">
            <w:pPr>
              <w:pStyle w:val="TableText"/>
              <w:jc w:val="center"/>
            </w:pPr>
            <w:r>
              <w:t>–</w:t>
            </w:r>
          </w:p>
        </w:tc>
        <w:tc>
          <w:tcPr>
            <w:tcW w:w="1107" w:type="dxa"/>
            <w:tcBorders>
              <w:top w:val="single" w:sz="4" w:space="0" w:color="auto"/>
              <w:left w:val="single" w:sz="4" w:space="0" w:color="auto"/>
              <w:bottom w:val="single" w:sz="4" w:space="0" w:color="auto"/>
              <w:right w:val="single" w:sz="4" w:space="0" w:color="auto"/>
            </w:tcBorders>
          </w:tcPr>
          <w:p w14:paraId="256BAD54" w14:textId="0B590FC4" w:rsidR="00B06F02" w:rsidRPr="008848EB" w:rsidRDefault="00B06F02" w:rsidP="00B06F02">
            <w:pPr>
              <w:pStyle w:val="TableText"/>
              <w:jc w:val="center"/>
            </w:pPr>
            <w:r w:rsidRPr="008848EB">
              <w:t>0 to 3</w:t>
            </w:r>
          </w:p>
        </w:tc>
      </w:tr>
    </w:tbl>
    <w:p w14:paraId="5A30A51F" w14:textId="392E7E3C" w:rsidR="00C4413D" w:rsidRPr="008848EB" w:rsidRDefault="00C4413D" w:rsidP="009E107F">
      <w:pPr>
        <w:pStyle w:val="tablenote"/>
        <w:ind w:left="2664"/>
      </w:pPr>
      <w:r w:rsidRPr="0086205E">
        <w:rPr>
          <w:sz w:val="20"/>
          <w:vertAlign w:val="superscript"/>
        </w:rPr>
        <w:t>1</w:t>
      </w:r>
      <w:r w:rsidR="009E107F">
        <w:tab/>
      </w:r>
      <w:r w:rsidRPr="008848EB">
        <w:t>Sieve provided in nominal size square openings or United States Standard Sieve Series sizes.</w:t>
      </w:r>
    </w:p>
    <w:p w14:paraId="03F16B4A" w14:textId="1CC7366D" w:rsidR="0039162A" w:rsidRDefault="0039162A" w:rsidP="00F1279F">
      <w:pPr>
        <w:pStyle w:val="SPECIndent4"/>
        <w:spacing w:line="235" w:lineRule="auto"/>
      </w:pPr>
      <w:r w:rsidRPr="008848EB">
        <w:t xml:space="preserve">In individual tests, a variation of </w:t>
      </w:r>
      <w:r w:rsidR="00090EFC">
        <w:t>4 </w:t>
      </w:r>
      <w:r w:rsidRPr="008848EB">
        <w:t xml:space="preserve">percent under the minimum percentages or over the maximum percentages will be allowed. The average of three successive tests shall be within the percentages stated above. </w:t>
      </w:r>
      <w:r w:rsidR="00091BE9" w:rsidRPr="008848EB">
        <w:t>A</w:t>
      </w:r>
      <w:r w:rsidRPr="008848EB">
        <w:t>ggregate shall contain no pieces larger than two times the maximum sieve size for the specified grading measured along the line of greatest dimension.</w:t>
      </w:r>
    </w:p>
    <w:p w14:paraId="32713891" w14:textId="531FFB9E" w:rsidR="00ED40C5" w:rsidRDefault="00ED40C5" w:rsidP="00F1279F">
      <w:pPr>
        <w:pStyle w:val="SPEC3"/>
        <w:spacing w:line="235" w:lineRule="auto"/>
      </w:pPr>
      <w:r>
        <w:t>Coarse Aggregate</w:t>
      </w:r>
    </w:p>
    <w:p w14:paraId="3D67D33F" w14:textId="0CD5C065" w:rsidR="00ED40C5" w:rsidRDefault="00ED40C5" w:rsidP="00F1279F">
      <w:pPr>
        <w:pStyle w:val="SPEC4"/>
        <w:spacing w:line="235" w:lineRule="auto"/>
      </w:pPr>
      <w:r w:rsidRPr="001E05DE">
        <w:rPr>
          <w:rStyle w:val="EmphasisUnderline"/>
        </w:rPr>
        <w:t>LA Abrasion</w:t>
      </w:r>
      <w:r w:rsidRPr="001E05DE">
        <w:t>:</w:t>
      </w:r>
      <w:r>
        <w:t xml:space="preserve"> 35 percent (maximum)</w:t>
      </w:r>
      <w:r w:rsidR="001E05DE">
        <w:t xml:space="preserve"> tested in accordance with ASTM </w:t>
      </w:r>
      <w:r>
        <w:t xml:space="preserve">C131 at least once per </w:t>
      </w:r>
      <w:r w:rsidR="00107D8C">
        <w:t xml:space="preserve">300 </w:t>
      </w:r>
      <w:r>
        <w:t>cubic yard</w:t>
      </w:r>
      <w:r w:rsidR="00107D8C">
        <w:t>s</w:t>
      </w:r>
      <w:r>
        <w:t xml:space="preserve"> of concrete.</w:t>
      </w:r>
    </w:p>
    <w:p w14:paraId="623C9183" w14:textId="4C72AD87" w:rsidR="00ED40C5" w:rsidRDefault="00107D8C" w:rsidP="00F1279F">
      <w:pPr>
        <w:pStyle w:val="SPEC4"/>
        <w:spacing w:line="235" w:lineRule="auto"/>
      </w:pPr>
      <w:r w:rsidRPr="001E05DE">
        <w:rPr>
          <w:rStyle w:val="EmphasisUnderline"/>
        </w:rPr>
        <w:t>Cleanness Value</w:t>
      </w:r>
      <w:r>
        <w:t>: 75 (minimum) tested in accordance with California Test 227 at least once per 300 cubic yard of concrete.</w:t>
      </w:r>
    </w:p>
    <w:p w14:paraId="23A60757" w14:textId="0A0DC754" w:rsidR="0039162A" w:rsidRPr="000F5236" w:rsidRDefault="0039162A" w:rsidP="00F1279F">
      <w:pPr>
        <w:pStyle w:val="SPEC3"/>
        <w:spacing w:line="235" w:lineRule="auto"/>
      </w:pPr>
      <w:r w:rsidRPr="00C13428">
        <w:t>Acceptance of</w:t>
      </w:r>
      <w:r w:rsidRPr="000F5236">
        <w:t xml:space="preserve"> grading</w:t>
      </w:r>
      <w:r w:rsidR="00216B62" w:rsidRPr="000F5236">
        <w:t xml:space="preserve"> </w:t>
      </w:r>
      <w:r w:rsidRPr="000F5236">
        <w:t xml:space="preserve">and quality of the aggregate </w:t>
      </w:r>
      <w:r w:rsidR="000F5236">
        <w:t>may</w:t>
      </w:r>
      <w:r w:rsidR="000F5236" w:rsidRPr="000F5236">
        <w:t xml:space="preserve"> </w:t>
      </w:r>
      <w:r w:rsidRPr="000F5236">
        <w:t>be based on samples taken from stockpiles at the concrete plant</w:t>
      </w:r>
      <w:r w:rsidR="000F5236">
        <w:t xml:space="preserve"> or a submitted gradation report at the discretion of the </w:t>
      </w:r>
      <w:r w:rsidR="00232238">
        <w:t>E</w:t>
      </w:r>
      <w:r w:rsidR="000F5236">
        <w:t>ngineer</w:t>
      </w:r>
      <w:r w:rsidR="00232238">
        <w:t>.</w:t>
      </w:r>
      <w:r w:rsidRPr="000F5236">
        <w:t xml:space="preserve"> The point of acceptance will be determined in the field by the Engineer.</w:t>
      </w:r>
    </w:p>
    <w:p w14:paraId="7CB6AAF5" w14:textId="32B8E0A1" w:rsidR="00334411" w:rsidRDefault="00334411" w:rsidP="00F1279F">
      <w:pPr>
        <w:pStyle w:val="SPEC2"/>
        <w:spacing w:line="235" w:lineRule="auto"/>
      </w:pPr>
      <w:r>
        <w:t>Admixtures</w:t>
      </w:r>
    </w:p>
    <w:p w14:paraId="40461306" w14:textId="7CF64CBF" w:rsidR="007C47C4" w:rsidRPr="0086205E" w:rsidRDefault="007C47C4" w:rsidP="00F1279F">
      <w:pPr>
        <w:pStyle w:val="SPEC3"/>
        <w:spacing w:line="235" w:lineRule="auto"/>
        <w:rPr>
          <w:color w:val="4F81BD" w:themeColor="accent1"/>
        </w:rPr>
      </w:pPr>
      <w:r w:rsidRPr="0086205E">
        <w:rPr>
          <w:rStyle w:val="EmphasisUnderline"/>
          <w:color w:val="4F81BD" w:themeColor="accent1"/>
        </w:rPr>
        <w:t>Air Entraining Admixtures</w:t>
      </w:r>
      <w:r w:rsidRPr="0086205E">
        <w:rPr>
          <w:color w:val="4F81BD" w:themeColor="accent1"/>
        </w:rPr>
        <w:t>:</w:t>
      </w:r>
      <w:r w:rsidR="00C730E0" w:rsidRPr="0086205E">
        <w:rPr>
          <w:color w:val="4F81BD" w:themeColor="accent1"/>
        </w:rPr>
        <w:t xml:space="preserve"> Air entraining admixture</w:t>
      </w:r>
      <w:r w:rsidR="00FF107D" w:rsidRPr="0086205E">
        <w:rPr>
          <w:color w:val="4F81BD" w:themeColor="accent1"/>
        </w:rPr>
        <w:t>s</w:t>
      </w:r>
      <w:r w:rsidR="00C730E0" w:rsidRPr="0086205E">
        <w:rPr>
          <w:color w:val="4F81BD" w:themeColor="accent1"/>
        </w:rPr>
        <w:t xml:space="preserve"> shall meet</w:t>
      </w:r>
      <w:r w:rsidR="00720F45" w:rsidRPr="0086205E">
        <w:rPr>
          <w:color w:val="4F81BD" w:themeColor="accent1"/>
        </w:rPr>
        <w:t xml:space="preserve"> the requirements of</w:t>
      </w:r>
      <w:r w:rsidR="00C730E0" w:rsidRPr="0086205E">
        <w:rPr>
          <w:color w:val="4F81BD" w:themeColor="accent1"/>
        </w:rPr>
        <w:t xml:space="preserve"> </w:t>
      </w:r>
      <w:r w:rsidR="001E1E96">
        <w:rPr>
          <w:color w:val="4F81BD" w:themeColor="accent1"/>
        </w:rPr>
        <w:t>ASTM </w:t>
      </w:r>
      <w:r w:rsidR="00720F45" w:rsidRPr="0086205E">
        <w:rPr>
          <w:color w:val="4F81BD" w:themeColor="accent1"/>
        </w:rPr>
        <w:t>C260.</w:t>
      </w:r>
    </w:p>
    <w:p w14:paraId="529E4B1C" w14:textId="472A93D1" w:rsidR="008475AF" w:rsidRPr="00CC76A7" w:rsidRDefault="008475AF" w:rsidP="00F1279F">
      <w:pPr>
        <w:pStyle w:val="SPEC3"/>
        <w:spacing w:line="235" w:lineRule="auto"/>
      </w:pPr>
      <w:r w:rsidRPr="0086205E">
        <w:rPr>
          <w:rStyle w:val="EmphasisUnderline"/>
          <w:color w:val="4F81BD" w:themeColor="accent1"/>
        </w:rPr>
        <w:t>Water Reducing Admixtures</w:t>
      </w:r>
      <w:r w:rsidRPr="0086205E">
        <w:rPr>
          <w:color w:val="4F81BD" w:themeColor="accent1"/>
        </w:rPr>
        <w:t xml:space="preserve">: Water reducing admixtures shall meet the requirements of </w:t>
      </w:r>
      <w:r w:rsidR="001E1E96">
        <w:rPr>
          <w:color w:val="4F81BD" w:themeColor="accent1"/>
        </w:rPr>
        <w:t>ASTM C</w:t>
      </w:r>
      <w:r w:rsidRPr="0086205E">
        <w:rPr>
          <w:color w:val="4F81BD" w:themeColor="accent1"/>
        </w:rPr>
        <w:t>494</w:t>
      </w:r>
      <w:r w:rsidR="00BC7EB3">
        <w:t>, Type </w:t>
      </w:r>
      <w:r>
        <w:t>A.</w:t>
      </w:r>
    </w:p>
    <w:p w14:paraId="6DA4EE3B" w14:textId="1F7A0A1E" w:rsidR="00C07CAB" w:rsidRDefault="00B713E2" w:rsidP="00F1279F">
      <w:pPr>
        <w:pStyle w:val="SPEC3"/>
        <w:spacing w:line="235" w:lineRule="auto"/>
      </w:pPr>
      <w:r w:rsidRPr="0086205E">
        <w:rPr>
          <w:rStyle w:val="EmphasisUnderline"/>
          <w:color w:val="4F81BD" w:themeColor="accent1"/>
        </w:rPr>
        <w:t>Hydration Stabilizing Admixtures</w:t>
      </w:r>
      <w:r w:rsidRPr="0086205E">
        <w:rPr>
          <w:color w:val="4F81BD" w:themeColor="accent1"/>
        </w:rPr>
        <w:t xml:space="preserve">: Hydration </w:t>
      </w:r>
      <w:r w:rsidR="008475AF" w:rsidRPr="0086205E">
        <w:rPr>
          <w:color w:val="4F81BD" w:themeColor="accent1"/>
        </w:rPr>
        <w:t>st</w:t>
      </w:r>
      <w:r w:rsidRPr="0086205E">
        <w:rPr>
          <w:color w:val="4F81BD" w:themeColor="accent1"/>
        </w:rPr>
        <w:t xml:space="preserve">abilizing </w:t>
      </w:r>
      <w:r w:rsidR="008475AF" w:rsidRPr="0086205E">
        <w:rPr>
          <w:color w:val="4F81BD" w:themeColor="accent1"/>
        </w:rPr>
        <w:t>a</w:t>
      </w:r>
      <w:r w:rsidRPr="0086205E">
        <w:rPr>
          <w:color w:val="4F81BD" w:themeColor="accent1"/>
        </w:rPr>
        <w:t xml:space="preserve">dmixtures shall meet the requirements of </w:t>
      </w:r>
      <w:r w:rsidR="001E1E96">
        <w:rPr>
          <w:color w:val="4F81BD" w:themeColor="accent1"/>
        </w:rPr>
        <w:t>ASTM </w:t>
      </w:r>
      <w:r w:rsidRPr="0086205E">
        <w:rPr>
          <w:color w:val="4F81BD" w:themeColor="accent1"/>
        </w:rPr>
        <w:t>C494</w:t>
      </w:r>
      <w:r w:rsidR="00BC7EB3">
        <w:t>, Type B or Type </w:t>
      </w:r>
      <w:r>
        <w:t>D.</w:t>
      </w:r>
    </w:p>
    <w:p w14:paraId="4B02AC98" w14:textId="74790F70" w:rsidR="0062406E" w:rsidRPr="00C47868" w:rsidRDefault="0062406E" w:rsidP="00F1279F">
      <w:pPr>
        <w:pStyle w:val="SPEC3"/>
        <w:spacing w:line="235" w:lineRule="auto"/>
      </w:pPr>
      <w:r w:rsidRPr="0086205E">
        <w:rPr>
          <w:rStyle w:val="EmphasisUnderline"/>
          <w:color w:val="4F81BD" w:themeColor="accent1"/>
        </w:rPr>
        <w:t>Superplasticizers</w:t>
      </w:r>
      <w:r w:rsidRPr="0086205E">
        <w:rPr>
          <w:color w:val="4F81BD" w:themeColor="accent1"/>
        </w:rPr>
        <w:t xml:space="preserve">: Superplasticizers and retarders shall meet the requirements of </w:t>
      </w:r>
      <w:r w:rsidR="001E1E96">
        <w:rPr>
          <w:color w:val="4F81BD" w:themeColor="accent1"/>
        </w:rPr>
        <w:t>ASTM </w:t>
      </w:r>
      <w:r w:rsidR="00FA7CD2" w:rsidRPr="0086205E">
        <w:rPr>
          <w:color w:val="4F81BD" w:themeColor="accent1"/>
        </w:rPr>
        <w:t>C494</w:t>
      </w:r>
      <w:r w:rsidR="00FA7CD2" w:rsidRPr="00C47868">
        <w:t>, Type</w:t>
      </w:r>
      <w:r w:rsidR="00BC7EB3">
        <w:t> F or Type </w:t>
      </w:r>
      <w:r w:rsidR="00FA7CD2" w:rsidRPr="00C47868">
        <w:t>G and</w:t>
      </w:r>
      <w:r w:rsidR="00FA7CD2" w:rsidRPr="0086205E">
        <w:rPr>
          <w:color w:val="4F81BD" w:themeColor="accent1"/>
        </w:rPr>
        <w:t xml:space="preserve"> </w:t>
      </w:r>
      <w:r w:rsidR="001E1E96">
        <w:rPr>
          <w:color w:val="4F81BD" w:themeColor="accent1"/>
        </w:rPr>
        <w:t>ASTM </w:t>
      </w:r>
      <w:r w:rsidRPr="0086205E">
        <w:rPr>
          <w:color w:val="4F81BD" w:themeColor="accent1"/>
        </w:rPr>
        <w:t>C1017</w:t>
      </w:r>
      <w:r w:rsidR="00BC7EB3">
        <w:t>, Type </w:t>
      </w:r>
      <w:r w:rsidR="00712ACD" w:rsidRPr="00C47868">
        <w:t>1</w:t>
      </w:r>
      <w:r w:rsidRPr="00C47868">
        <w:t>.</w:t>
      </w:r>
    </w:p>
    <w:p w14:paraId="4DBA6EBF" w14:textId="2A8B108F" w:rsidR="00DF1F51" w:rsidRPr="00C07CAB" w:rsidRDefault="008475AF" w:rsidP="00F1279F">
      <w:pPr>
        <w:pStyle w:val="SPEC3"/>
        <w:spacing w:line="235" w:lineRule="auto"/>
      </w:pPr>
      <w:r w:rsidRPr="0086205E">
        <w:rPr>
          <w:rStyle w:val="EmphasisUnderline"/>
        </w:rPr>
        <w:t xml:space="preserve">Viscosity Modifying </w:t>
      </w:r>
      <w:r w:rsidR="00201109" w:rsidRPr="0086205E">
        <w:rPr>
          <w:rStyle w:val="EmphasisUnderline"/>
        </w:rPr>
        <w:t>Admixtures</w:t>
      </w:r>
      <w:r w:rsidR="000A33D6" w:rsidRPr="000A33D6">
        <w:rPr>
          <w:rStyle w:val="EmphasisUnderline"/>
          <w:u w:val="none"/>
        </w:rPr>
        <w:t>:</w:t>
      </w:r>
      <w:r w:rsidR="00201109" w:rsidRPr="000A33D6">
        <w:t xml:space="preserve"> </w:t>
      </w:r>
      <w:r w:rsidR="004A0BF3" w:rsidRPr="00490BC8">
        <w:t>Viscosity modifying admixtures may be used if approved by the Engineer.</w:t>
      </w:r>
    </w:p>
    <w:p w14:paraId="27D3B610" w14:textId="0D064AA1" w:rsidR="00DF1F51" w:rsidRPr="000F5236" w:rsidRDefault="00EE1D93" w:rsidP="00F1279F">
      <w:pPr>
        <w:pStyle w:val="SPEC3"/>
        <w:spacing w:line="235" w:lineRule="auto"/>
      </w:pPr>
      <w:r w:rsidRPr="0086205E">
        <w:rPr>
          <w:rStyle w:val="EmphasisUnderline"/>
          <w:color w:val="4F81BD" w:themeColor="accent1"/>
        </w:rPr>
        <w:t>Color Pigment</w:t>
      </w:r>
      <w:r w:rsidR="000A33D6" w:rsidRPr="000A33D6">
        <w:rPr>
          <w:rStyle w:val="EmphasisUnderline"/>
          <w:color w:val="4F81BD" w:themeColor="accent1"/>
          <w:u w:val="none"/>
        </w:rPr>
        <w:t>:</w:t>
      </w:r>
      <w:r w:rsidRPr="0086205E">
        <w:rPr>
          <w:color w:val="4F81BD" w:themeColor="accent1"/>
        </w:rPr>
        <w:t xml:space="preserve"> Color pigment shall meet the requirements of </w:t>
      </w:r>
      <w:r w:rsidR="001E1E96">
        <w:rPr>
          <w:color w:val="4F81BD" w:themeColor="accent1"/>
        </w:rPr>
        <w:t>ASTM </w:t>
      </w:r>
      <w:r w:rsidRPr="0086205E">
        <w:rPr>
          <w:color w:val="4F81BD" w:themeColor="accent1"/>
        </w:rPr>
        <w:t xml:space="preserve">C979 </w:t>
      </w:r>
      <w:r w:rsidRPr="000F5236">
        <w:t xml:space="preserve">for </w:t>
      </w:r>
      <w:r w:rsidR="00036FFE" w:rsidRPr="000F5236">
        <w:t>integrally colored concrete</w:t>
      </w:r>
      <w:r w:rsidRPr="000F5236">
        <w:t>.</w:t>
      </w:r>
      <w:r w:rsidR="005C290F">
        <w:t xml:space="preserve"> </w:t>
      </w:r>
      <w:r w:rsidRPr="000F5236">
        <w:t>Pigments shall be color stable, non-fading, and resistant to lime and other alkalis.</w:t>
      </w:r>
    </w:p>
    <w:p w14:paraId="26D733CC" w14:textId="77777777" w:rsidR="005C290F" w:rsidRPr="00F170F3" w:rsidRDefault="00EE1D93" w:rsidP="00F1279F">
      <w:pPr>
        <w:pStyle w:val="SPECIndent3"/>
        <w:spacing w:line="235" w:lineRule="auto"/>
        <w:rPr>
          <w:color w:val="00B050"/>
        </w:rPr>
      </w:pPr>
      <w:r w:rsidRPr="00F170F3">
        <w:rPr>
          <w:color w:val="00B050"/>
        </w:rPr>
        <w:lastRenderedPageBreak/>
        <w:t xml:space="preserve">DESIGNER NOTE: Designer to specify color, as indicated by </w:t>
      </w:r>
      <w:r w:rsidR="00CB18F3" w:rsidRPr="00F170F3">
        <w:rPr>
          <w:color w:val="00B050"/>
        </w:rPr>
        <w:t>manufacturer’s</w:t>
      </w:r>
      <w:r w:rsidRPr="00F170F3">
        <w:rPr>
          <w:color w:val="00B050"/>
        </w:rPr>
        <w:t xml:space="preserve"> designation, architect</w:t>
      </w:r>
      <w:r w:rsidR="00FF107D" w:rsidRPr="00F170F3">
        <w:rPr>
          <w:color w:val="00B050"/>
        </w:rPr>
        <w:t>’</w:t>
      </w:r>
      <w:r w:rsidRPr="00F170F3">
        <w:rPr>
          <w:color w:val="00B050"/>
        </w:rPr>
        <w:t>s sample, etc.</w:t>
      </w:r>
      <w:r w:rsidR="005662D8" w:rsidRPr="00F170F3">
        <w:rPr>
          <w:color w:val="00B050"/>
        </w:rPr>
        <w:t xml:space="preserve"> with provision for approved equal color.</w:t>
      </w:r>
    </w:p>
    <w:p w14:paraId="05152F5A" w14:textId="1ED693A4" w:rsidR="00DF1F51" w:rsidRDefault="00377501" w:rsidP="00F1279F">
      <w:pPr>
        <w:pStyle w:val="SPEC2"/>
        <w:spacing w:line="235" w:lineRule="auto"/>
      </w:pPr>
      <w:r w:rsidRPr="0086205E">
        <w:rPr>
          <w:rStyle w:val="EmphasisUnderline"/>
        </w:rPr>
        <w:t>Water</w:t>
      </w:r>
      <w:r w:rsidR="000A33D6" w:rsidRPr="000A33D6">
        <w:rPr>
          <w:rStyle w:val="EmphasisUnderline"/>
          <w:u w:val="none"/>
        </w:rPr>
        <w:t>:</w:t>
      </w:r>
      <w:r w:rsidRPr="00C47868">
        <w:t xml:space="preserve"> </w:t>
      </w:r>
      <w:r w:rsidR="00334411" w:rsidRPr="00C47868">
        <w:t xml:space="preserve">Clean potable water </w:t>
      </w:r>
      <w:r w:rsidR="00CC22F5" w:rsidRPr="00C47868">
        <w:t>or water conforming to</w:t>
      </w:r>
      <w:r w:rsidR="00334411" w:rsidRPr="00C47868">
        <w:t xml:space="preserve"> </w:t>
      </w:r>
      <w:r w:rsidR="001E1E96">
        <w:t>ASTM </w:t>
      </w:r>
      <w:r w:rsidRPr="00C47868">
        <w:t>C</w:t>
      </w:r>
      <w:r w:rsidR="002B56E3" w:rsidRPr="00C47868">
        <w:t>160</w:t>
      </w:r>
      <w:r w:rsidR="00334411" w:rsidRPr="00C47868">
        <w:t>2</w:t>
      </w:r>
      <w:r w:rsidR="002B56E3" w:rsidRPr="00C47868">
        <w:t xml:space="preserve"> shall be used</w:t>
      </w:r>
      <w:r w:rsidR="00DF1F51" w:rsidRPr="00C47868">
        <w:t xml:space="preserve"> in the mix design and on the jobsite</w:t>
      </w:r>
      <w:r w:rsidR="00334411" w:rsidRPr="00C47868">
        <w:t>.</w:t>
      </w:r>
      <w:r w:rsidR="005C290F">
        <w:t xml:space="preserve"> </w:t>
      </w:r>
      <w:r w:rsidR="00DF1F51" w:rsidRPr="00C47868">
        <w:t>The use of hot water is not permitted.</w:t>
      </w:r>
    </w:p>
    <w:p w14:paraId="55C71299" w14:textId="6EE9A742" w:rsidR="00D51AB6" w:rsidRPr="00663705" w:rsidRDefault="00D51AB6" w:rsidP="00663705">
      <w:pPr>
        <w:pStyle w:val="PART"/>
        <w:numPr>
          <w:ilvl w:val="0"/>
          <w:numId w:val="0"/>
        </w:numPr>
        <w:tabs>
          <w:tab w:val="clear" w:pos="1080"/>
        </w:tabs>
        <w:ind w:left="1260"/>
        <w:rPr>
          <w:b w:val="0"/>
          <w:caps w:val="0"/>
          <w:color w:val="00B050"/>
        </w:rPr>
      </w:pPr>
      <w:r w:rsidRPr="00663705">
        <w:rPr>
          <w:b w:val="0"/>
          <w:caps w:val="0"/>
          <w:color w:val="00B050"/>
        </w:rPr>
        <w:t xml:space="preserve">DESIGNER NOTE: </w:t>
      </w:r>
      <w:r w:rsidR="005165DD">
        <w:rPr>
          <w:b w:val="0"/>
          <w:caps w:val="0"/>
          <w:color w:val="00B050"/>
        </w:rPr>
        <w:t xml:space="preserve">Hot water in practice is only used in freezing ambient temperatures to bring the mix to a normal temperature. Unlikely </w:t>
      </w:r>
      <w:r w:rsidR="00A9479A">
        <w:rPr>
          <w:b w:val="0"/>
          <w:caps w:val="0"/>
          <w:color w:val="00B050"/>
        </w:rPr>
        <w:t>for contractors to want to use hot water, but may be considered for projects out</w:t>
      </w:r>
      <w:r w:rsidR="00830727">
        <w:rPr>
          <w:b w:val="0"/>
          <w:caps w:val="0"/>
          <w:color w:val="00B050"/>
        </w:rPr>
        <w:t>side the City</w:t>
      </w:r>
      <w:r w:rsidRPr="00663705">
        <w:rPr>
          <w:b w:val="0"/>
          <w:caps w:val="0"/>
          <w:color w:val="00B050"/>
        </w:rPr>
        <w:t>.</w:t>
      </w:r>
    </w:p>
    <w:p w14:paraId="31B52162" w14:textId="2E3C0BC4" w:rsidR="00EE1D93" w:rsidRDefault="00EE1D93" w:rsidP="00F1279F">
      <w:pPr>
        <w:pStyle w:val="SPEC2"/>
        <w:spacing w:line="235" w:lineRule="auto"/>
      </w:pPr>
      <w:r w:rsidRPr="0086205E">
        <w:rPr>
          <w:rStyle w:val="EmphasisUnderline"/>
          <w:color w:val="4F81BD" w:themeColor="accent1"/>
        </w:rPr>
        <w:t>Microfibers</w:t>
      </w:r>
      <w:r w:rsidR="00810FC6">
        <w:rPr>
          <w:rStyle w:val="EmphasisUnderline"/>
          <w:color w:val="4F81BD" w:themeColor="accent1"/>
        </w:rPr>
        <w:t xml:space="preserve"> </w:t>
      </w:r>
      <w:r w:rsidR="00810FC6" w:rsidRPr="00663705">
        <w:rPr>
          <w:rStyle w:val="EmphasisUnderline"/>
        </w:rPr>
        <w:t xml:space="preserve">and </w:t>
      </w:r>
      <w:proofErr w:type="spellStart"/>
      <w:r w:rsidR="00810FC6" w:rsidRPr="00663705">
        <w:rPr>
          <w:rStyle w:val="EmphasisUnderline"/>
        </w:rPr>
        <w:t>Macrofibers</w:t>
      </w:r>
      <w:proofErr w:type="spellEnd"/>
      <w:r w:rsidR="000A33D6" w:rsidRPr="00663705">
        <w:rPr>
          <w:rStyle w:val="EmphasisUnderline"/>
          <w:u w:val="none"/>
        </w:rPr>
        <w:t>:</w:t>
      </w:r>
      <w:r w:rsidRPr="00663705">
        <w:t xml:space="preserve"> </w:t>
      </w:r>
      <w:r w:rsidRPr="0086205E">
        <w:rPr>
          <w:color w:val="4F81BD" w:themeColor="accent1"/>
        </w:rPr>
        <w:t xml:space="preserve">Microfibers shall conform to the requirements of </w:t>
      </w:r>
      <w:r w:rsidR="001E1E96">
        <w:rPr>
          <w:color w:val="4F81BD" w:themeColor="accent1"/>
        </w:rPr>
        <w:t>ASTM </w:t>
      </w:r>
      <w:r w:rsidRPr="0086205E">
        <w:rPr>
          <w:color w:val="4F81BD" w:themeColor="accent1"/>
        </w:rPr>
        <w:t>C1116</w:t>
      </w:r>
      <w:r w:rsidRPr="001D4B1F">
        <w:t>, Type III and shall b</w:t>
      </w:r>
      <w:r>
        <w:t xml:space="preserve">e </w:t>
      </w:r>
      <w:r w:rsidR="00712ACD">
        <w:t>monofilament</w:t>
      </w:r>
      <w:r>
        <w:t xml:space="preserve"> and ½</w:t>
      </w:r>
      <w:r w:rsidR="00CE42A0">
        <w:t> inch</w:t>
      </w:r>
      <w:r>
        <w:t xml:space="preserve"> in length.</w:t>
      </w:r>
      <w:r w:rsidR="00621AFA">
        <w:t xml:space="preserve"> </w:t>
      </w:r>
      <w:proofErr w:type="spellStart"/>
      <w:r w:rsidR="00621AFA">
        <w:t>Macrofibers</w:t>
      </w:r>
      <w:proofErr w:type="spellEnd"/>
      <w:r w:rsidR="00621AFA">
        <w:t xml:space="preserve"> shall </w:t>
      </w:r>
      <w:r w:rsidR="004A6FEC">
        <w:t>conform to the requirements of ASTM C1116, Type III and shall be monofilament.</w:t>
      </w:r>
    </w:p>
    <w:p w14:paraId="1FCC8D99" w14:textId="44EAE128" w:rsidR="007D1C5B" w:rsidRPr="00334411" w:rsidRDefault="00334411" w:rsidP="00F1279F">
      <w:pPr>
        <w:pStyle w:val="SPEC2"/>
        <w:spacing w:line="235" w:lineRule="auto"/>
      </w:pPr>
      <w:r>
        <w:t>Mix Design</w:t>
      </w:r>
      <w:r w:rsidR="00512279">
        <w:t>:</w:t>
      </w:r>
    </w:p>
    <w:p w14:paraId="2844E622" w14:textId="583A1FA9" w:rsidR="00334411" w:rsidRPr="00BA38C6" w:rsidRDefault="00334411" w:rsidP="00F1279F">
      <w:pPr>
        <w:pStyle w:val="SPEC3"/>
        <w:spacing w:line="235" w:lineRule="auto"/>
      </w:pPr>
      <w:r w:rsidRPr="0086205E">
        <w:rPr>
          <w:rStyle w:val="EmphasisUnderline"/>
        </w:rPr>
        <w:t>General</w:t>
      </w:r>
      <w:r w:rsidR="000A33D6" w:rsidRPr="000A33D6">
        <w:rPr>
          <w:rStyle w:val="EmphasisUnderline"/>
          <w:u w:val="none"/>
        </w:rPr>
        <w:t>:</w:t>
      </w:r>
      <w:r w:rsidRPr="00AE4D09">
        <w:t xml:space="preserve"> The Contractor shall propose a mix design for pervious concrete and shall submit the mix design to the Engineer for acceptance prior to constructing the </w:t>
      </w:r>
      <w:r w:rsidR="00FA4EDC">
        <w:t>reference</w:t>
      </w:r>
      <w:r w:rsidR="00FA4EDC" w:rsidRPr="00AE4D09">
        <w:t xml:space="preserve"> </w:t>
      </w:r>
      <w:r w:rsidRPr="00AE4D09">
        <w:t xml:space="preserve">panels. Pervious concrete shall not be placed in the </w:t>
      </w:r>
      <w:r w:rsidR="00FA4EDC">
        <w:t>reference</w:t>
      </w:r>
      <w:r w:rsidR="00FA4EDC" w:rsidRPr="00AE4D09">
        <w:t xml:space="preserve"> </w:t>
      </w:r>
      <w:r w:rsidRPr="00AE4D09">
        <w:t>panels without a mix design that has been reviewed and accepted by the Engineer.</w:t>
      </w:r>
    </w:p>
    <w:p w14:paraId="763D6FEE" w14:textId="740A69BD" w:rsidR="00334411" w:rsidRPr="00AE4D09" w:rsidRDefault="00334411" w:rsidP="00F1279F">
      <w:pPr>
        <w:pStyle w:val="SPEC3"/>
        <w:spacing w:line="235" w:lineRule="auto"/>
      </w:pPr>
      <w:r w:rsidRPr="0086205E">
        <w:rPr>
          <w:rStyle w:val="EmphasisUnderline"/>
        </w:rPr>
        <w:t>Mix Design Criteria</w:t>
      </w:r>
      <w:r w:rsidR="000A33D6" w:rsidRPr="000A33D6">
        <w:rPr>
          <w:rStyle w:val="EmphasisUnderline"/>
          <w:u w:val="none"/>
        </w:rPr>
        <w:t>:</w:t>
      </w:r>
      <w:r w:rsidRPr="00BA38C6">
        <w:t xml:space="preserve"> </w:t>
      </w:r>
      <w:r w:rsidRPr="00AE4D09">
        <w:t>The Contractor shall include the following elements and results of the described procedures in the proposed mix design:</w:t>
      </w:r>
    </w:p>
    <w:p w14:paraId="550A6D65" w14:textId="77777777" w:rsidR="005C290F" w:rsidRDefault="00334411" w:rsidP="00F1279F">
      <w:pPr>
        <w:pStyle w:val="SPEC4"/>
        <w:spacing w:line="235" w:lineRule="auto"/>
      </w:pPr>
      <w:r w:rsidRPr="00BA38C6">
        <w:t xml:space="preserve">The cementitious content, including pozzolans if used, shall be a minimum of </w:t>
      </w:r>
      <w:r w:rsidR="00E36244">
        <w:t>480</w:t>
      </w:r>
      <w:r w:rsidR="008C21F5">
        <w:t xml:space="preserve"> and a </w:t>
      </w:r>
      <w:r w:rsidR="008C21F5" w:rsidRPr="008273A1">
        <w:t xml:space="preserve">maximum of </w:t>
      </w:r>
      <w:r w:rsidR="0061405D" w:rsidRPr="008273A1">
        <w:t>600</w:t>
      </w:r>
      <w:r w:rsidR="008C21F5" w:rsidRPr="008273A1">
        <w:t xml:space="preserve"> </w:t>
      </w:r>
      <w:r w:rsidRPr="008273A1">
        <w:t>pounds</w:t>
      </w:r>
      <w:r w:rsidRPr="00BA38C6">
        <w:t xml:space="preserve"> per cubic yard</w:t>
      </w:r>
      <w:r w:rsidR="00F75119">
        <w:t>.</w:t>
      </w:r>
    </w:p>
    <w:p w14:paraId="4B48AF12" w14:textId="3B9ABA28" w:rsidR="007D1C5B" w:rsidRPr="00BA38C6" w:rsidRDefault="007D1C5B" w:rsidP="00F1279F">
      <w:pPr>
        <w:pStyle w:val="SPEC4"/>
        <w:spacing w:line="235" w:lineRule="auto"/>
      </w:pPr>
      <w:r>
        <w:t xml:space="preserve">The mix may incorporate up to </w:t>
      </w:r>
      <w:r w:rsidR="005662D8" w:rsidRPr="008273A1">
        <w:t>5</w:t>
      </w:r>
      <w:r w:rsidR="00090EFC">
        <w:t> percent</w:t>
      </w:r>
      <w:r w:rsidRPr="008273A1">
        <w:t xml:space="preserve"> fine</w:t>
      </w:r>
      <w:r>
        <w:t xml:space="preserve"> aggregate, by weight</w:t>
      </w:r>
      <w:r w:rsidR="00F75119">
        <w:t>.</w:t>
      </w:r>
    </w:p>
    <w:p w14:paraId="33A19E26" w14:textId="12C25061" w:rsidR="00334411" w:rsidRPr="00C47868" w:rsidRDefault="00334411" w:rsidP="00F1279F">
      <w:pPr>
        <w:pStyle w:val="SPEC4"/>
        <w:spacing w:line="235" w:lineRule="auto"/>
      </w:pPr>
      <w:r w:rsidRPr="00C47868">
        <w:t>The mix shall incorporate a hydration stabilizing admixture</w:t>
      </w:r>
      <w:r w:rsidR="00F75119" w:rsidRPr="00C47868">
        <w:t>.</w:t>
      </w:r>
    </w:p>
    <w:p w14:paraId="64EF4480" w14:textId="54376DF2" w:rsidR="005C290F" w:rsidRDefault="00334411" w:rsidP="00F1279F">
      <w:pPr>
        <w:pStyle w:val="SPEC4"/>
        <w:spacing w:line="235" w:lineRule="auto"/>
      </w:pPr>
      <w:r w:rsidRPr="00C47868">
        <w:t xml:space="preserve">The mix </w:t>
      </w:r>
      <w:r w:rsidR="00BA40EC" w:rsidRPr="00C47868">
        <w:t xml:space="preserve">may </w:t>
      </w:r>
      <w:r w:rsidRPr="00C47868">
        <w:t>incorporate microfibers</w:t>
      </w:r>
      <w:r w:rsidR="00352EA3">
        <w:t xml:space="preserve">, </w:t>
      </w:r>
      <w:proofErr w:type="spellStart"/>
      <w:r w:rsidR="00352EA3">
        <w:t>macrofibers</w:t>
      </w:r>
      <w:proofErr w:type="spellEnd"/>
      <w:r w:rsidR="00BA40EC" w:rsidRPr="00C47868">
        <w:t xml:space="preserve"> or fibers</w:t>
      </w:r>
      <w:r w:rsidRPr="00C47868">
        <w:t xml:space="preserve"> </w:t>
      </w:r>
      <w:r w:rsidR="002E4752" w:rsidRPr="00C47868">
        <w:t>per Manufacturer</w:t>
      </w:r>
      <w:r w:rsidR="00FF107D" w:rsidRPr="00C47868">
        <w:t>’</w:t>
      </w:r>
      <w:r w:rsidR="002E4752" w:rsidRPr="00C47868">
        <w:t>s recommendations</w:t>
      </w:r>
      <w:r w:rsidR="00F75119" w:rsidRPr="00C47868">
        <w:t>.</w:t>
      </w:r>
    </w:p>
    <w:p w14:paraId="5B9D9D81" w14:textId="6B582BCE" w:rsidR="005C290F" w:rsidRDefault="00334411" w:rsidP="00F1279F">
      <w:pPr>
        <w:pStyle w:val="SPEC4"/>
        <w:spacing w:line="235" w:lineRule="auto"/>
      </w:pPr>
      <w:r w:rsidRPr="00C47868">
        <w:t>The mix shall be designed to meet the acceptance</w:t>
      </w:r>
      <w:r>
        <w:t xml:space="preserve"> criteria f</w:t>
      </w:r>
      <w:r w:rsidR="00725978">
        <w:t xml:space="preserve">or Void Content per </w:t>
      </w:r>
      <w:r w:rsidR="001E1E96">
        <w:t>Section </w:t>
      </w:r>
      <w:r w:rsidR="00725978">
        <w:t>1.05.</w:t>
      </w:r>
      <w:r w:rsidR="0005225A">
        <w:t>E</w:t>
      </w:r>
      <w:r>
        <w:t>.2</w:t>
      </w:r>
      <w:r w:rsidR="0005225A">
        <w:t>.g</w:t>
      </w:r>
      <w:r>
        <w:t xml:space="preserve"> as determined by the testing m</w:t>
      </w:r>
      <w:r w:rsidR="00725978">
        <w:t xml:space="preserve">ethods specified in </w:t>
      </w:r>
      <w:r w:rsidR="001E1E96">
        <w:t>Section </w:t>
      </w:r>
      <w:r w:rsidR="00725978">
        <w:t>1.05.</w:t>
      </w:r>
      <w:r w:rsidR="0005225A">
        <w:t>D</w:t>
      </w:r>
      <w:r>
        <w:t>.</w:t>
      </w:r>
    </w:p>
    <w:p w14:paraId="355B37E0" w14:textId="2AA4EE1D" w:rsidR="00334411" w:rsidRPr="00BA38C6" w:rsidRDefault="000E10E4" w:rsidP="00F1279F">
      <w:pPr>
        <w:pStyle w:val="SPEC4"/>
        <w:spacing w:line="235" w:lineRule="auto"/>
      </w:pPr>
      <w:r>
        <w:t>The water/</w:t>
      </w:r>
      <w:r w:rsidR="00334411" w:rsidRPr="00BA38C6">
        <w:t>cement ratio shall be between 0.27 and 0.35.</w:t>
      </w:r>
    </w:p>
    <w:p w14:paraId="2D0212CB" w14:textId="75D4FDC2" w:rsidR="005C290F" w:rsidRDefault="00334411" w:rsidP="00F1279F">
      <w:pPr>
        <w:pStyle w:val="SPEC4"/>
        <w:spacing w:line="235" w:lineRule="auto"/>
      </w:pPr>
      <w:r>
        <w:t xml:space="preserve">Up </w:t>
      </w:r>
      <w:r w:rsidRPr="00C47868">
        <w:t xml:space="preserve">to </w:t>
      </w:r>
      <w:r w:rsidR="00BA40EC" w:rsidRPr="00C47868">
        <w:t>50</w:t>
      </w:r>
      <w:r w:rsidR="00090EFC">
        <w:t> percent</w:t>
      </w:r>
      <w:r w:rsidRPr="00C47868">
        <w:t xml:space="preserve"> of cementitious material in the mix, by weight, may be fly ash, slag</w:t>
      </w:r>
      <w:r w:rsidR="0026202F">
        <w:t xml:space="preserve"> cement</w:t>
      </w:r>
      <w:r w:rsidRPr="00BA38C6">
        <w:t>, or a combination of</w:t>
      </w:r>
      <w:r w:rsidR="0026202F">
        <w:t xml:space="preserve"> silica fume and either or both of the above, with silica fume not exceeding 10</w:t>
      </w:r>
      <w:r w:rsidR="00090EFC">
        <w:t> percent</w:t>
      </w:r>
      <w:r w:rsidRPr="00BA38C6">
        <w:t>.</w:t>
      </w:r>
    </w:p>
    <w:p w14:paraId="31E9A054" w14:textId="77777777" w:rsidR="005C290F" w:rsidRDefault="00DA0988" w:rsidP="00F1279F">
      <w:pPr>
        <w:pStyle w:val="SPECIndent3"/>
        <w:spacing w:line="235" w:lineRule="auto"/>
      </w:pPr>
      <w:r w:rsidRPr="008273A1">
        <w:t>Deviations from this mix design, such as the use of internal curing admixtures</w:t>
      </w:r>
      <w:r w:rsidR="007147EA" w:rsidRPr="008273A1">
        <w:t>,</w:t>
      </w:r>
      <w:r w:rsidR="00AC137B" w:rsidRPr="008273A1">
        <w:t xml:space="preserve"> cementitious content outside of the range specified</w:t>
      </w:r>
      <w:r w:rsidRPr="008273A1">
        <w:t>,</w:t>
      </w:r>
      <w:r w:rsidR="007147EA" w:rsidRPr="008273A1">
        <w:t xml:space="preserve"> or finer aggregate gradations</w:t>
      </w:r>
      <w:r w:rsidRPr="008273A1">
        <w:t xml:space="preserve"> may be permitted at the sole discretion of </w:t>
      </w:r>
      <w:r w:rsidRPr="008273A1">
        <w:lastRenderedPageBreak/>
        <w:t xml:space="preserve">the Engineer provided the Contractor can demonstrate </w:t>
      </w:r>
      <w:r w:rsidR="002317AC" w:rsidRPr="008273A1">
        <w:t>the viability of the mix design through past successful installations or sound science.</w:t>
      </w:r>
    </w:p>
    <w:p w14:paraId="43F40D98" w14:textId="4397CEE9" w:rsidR="00E71985" w:rsidRPr="0033721E" w:rsidRDefault="00234460" w:rsidP="00F1279F">
      <w:pPr>
        <w:pStyle w:val="SPEC1"/>
        <w:spacing w:line="235" w:lineRule="auto"/>
      </w:pPr>
      <w:r>
        <w:t>PAVEMENT</w:t>
      </w:r>
      <w:r w:rsidRPr="0033721E">
        <w:t xml:space="preserve"> </w:t>
      </w:r>
      <w:r w:rsidR="00E71985" w:rsidRPr="0033721E">
        <w:t>BASE</w:t>
      </w:r>
    </w:p>
    <w:p w14:paraId="3DF64F23" w14:textId="3754C9A1" w:rsidR="003A180D" w:rsidRPr="00CE42A0" w:rsidRDefault="000521FB" w:rsidP="00F1279F">
      <w:pPr>
        <w:pStyle w:val="SPEC2"/>
        <w:spacing w:line="235" w:lineRule="auto"/>
      </w:pPr>
      <w:r>
        <w:t xml:space="preserve">Pavement </w:t>
      </w:r>
      <w:r w:rsidR="003E3337">
        <w:t>B</w:t>
      </w:r>
      <w:r w:rsidR="00F96B46">
        <w:t>ase M</w:t>
      </w:r>
      <w:r>
        <w:t xml:space="preserve">aterial shall </w:t>
      </w:r>
      <w:r w:rsidR="0075419A">
        <w:t xml:space="preserve">consist of clean, </w:t>
      </w:r>
      <w:r w:rsidR="00733509">
        <w:t>mechanically crushed</w:t>
      </w:r>
      <w:r w:rsidR="0075419A">
        <w:t xml:space="preserve"> stone</w:t>
      </w:r>
      <w:r w:rsidR="00733509">
        <w:t>,</w:t>
      </w:r>
      <w:r w:rsidR="001E05DE">
        <w:t xml:space="preserve"> </w:t>
      </w:r>
      <w:r w:rsidR="00A362E9">
        <w:t>substantially free from adherent coatings.</w:t>
      </w:r>
      <w:r w:rsidR="00733509">
        <w:t xml:space="preserve"> </w:t>
      </w:r>
      <w:r w:rsidR="00A362E9">
        <w:t>Materials shall be washed thoroughly to remove clay, organic matter</w:t>
      </w:r>
      <w:r w:rsidR="00F3726C">
        <w:t xml:space="preserve">, </w:t>
      </w:r>
      <w:r w:rsidR="00F3726C" w:rsidRPr="00C47868">
        <w:t>extraneous</w:t>
      </w:r>
      <w:r w:rsidR="00F3726C">
        <w:t xml:space="preserve"> debris, or objectionable materials</w:t>
      </w:r>
      <w:r>
        <w:t>.</w:t>
      </w:r>
      <w:r w:rsidR="005C290F">
        <w:t xml:space="preserve"> </w:t>
      </w:r>
      <w:r w:rsidR="008370F8" w:rsidRPr="00C47868">
        <w:t>Recycled materials</w:t>
      </w:r>
      <w:r w:rsidR="00ED7A65" w:rsidRPr="00C47868">
        <w:t xml:space="preserve"> or round river gravel</w:t>
      </w:r>
      <w:r w:rsidR="008370F8" w:rsidRPr="00C47868">
        <w:t xml:space="preserve"> are not permitted</w:t>
      </w:r>
      <w:r w:rsidRPr="00A41193">
        <w:t xml:space="preserve">. </w:t>
      </w:r>
      <w:r w:rsidR="00FF107D">
        <w:t>Material</w:t>
      </w:r>
      <w:r w:rsidR="0016053A" w:rsidRPr="00A41193">
        <w:t xml:space="preserve"> shall be obtained only from </w:t>
      </w:r>
      <w:r w:rsidR="00FF107D">
        <w:t xml:space="preserve">a </w:t>
      </w:r>
      <w:r w:rsidR="0016053A" w:rsidRPr="00A41193">
        <w:t>source</w:t>
      </w:r>
      <w:r w:rsidR="00FF107D">
        <w:t>(</w:t>
      </w:r>
      <w:r w:rsidR="0016053A" w:rsidRPr="00A41193">
        <w:t>s</w:t>
      </w:r>
      <w:r w:rsidR="00FF107D">
        <w:t>)</w:t>
      </w:r>
      <w:r w:rsidR="0016053A" w:rsidRPr="00A41193">
        <w:t xml:space="preserve"> approved by the Engineer. Written requests for source approval shall be submitted to the Engineer not less than Working 10</w:t>
      </w:r>
      <w:r w:rsidR="00CE42A0">
        <w:t> day</w:t>
      </w:r>
      <w:r w:rsidR="0016053A" w:rsidRPr="00A41193">
        <w:t xml:space="preserve">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w:t>
      </w:r>
      <w:r w:rsidR="00FF107D">
        <w:t xml:space="preserve">the </w:t>
      </w:r>
      <w:r w:rsidR="0016053A" w:rsidRPr="00A41193">
        <w:t>Contract. The Engineer shall reserve the right to sample and test Material at any time including at the source</w:t>
      </w:r>
      <w:r w:rsidR="0016053A" w:rsidRPr="00CE42A0">
        <w:t>.</w:t>
      </w:r>
    </w:p>
    <w:p w14:paraId="4F900F11" w14:textId="73B5C927" w:rsidR="00D64D38" w:rsidRDefault="00D64D38" w:rsidP="00F1279F">
      <w:pPr>
        <w:pStyle w:val="SPEC2"/>
        <w:spacing w:line="235" w:lineRule="auto"/>
      </w:pPr>
      <w:r>
        <w:t xml:space="preserve">Pavement Base shall consist of </w:t>
      </w:r>
      <w:r w:rsidR="00E8152B">
        <w:t xml:space="preserve">up to </w:t>
      </w:r>
      <w:r>
        <w:t xml:space="preserve">two (2) </w:t>
      </w:r>
      <w:r w:rsidR="00E8152B">
        <w:t>layers</w:t>
      </w:r>
      <w:r>
        <w:t xml:space="preserve"> as specified on the Plans and included herein:</w:t>
      </w:r>
    </w:p>
    <w:p w14:paraId="4544A7B4" w14:textId="00F63373" w:rsidR="005C290F" w:rsidRDefault="00E8152B" w:rsidP="00F1279F">
      <w:pPr>
        <w:pStyle w:val="SPEC3"/>
        <w:spacing w:line="235" w:lineRule="auto"/>
      </w:pPr>
      <w:r>
        <w:t>“</w:t>
      </w:r>
      <w:r w:rsidR="00D64D38">
        <w:t>Base Course</w:t>
      </w:r>
      <w:r>
        <w:t xml:space="preserve">” shall be </w:t>
      </w:r>
      <w:r w:rsidR="001E1E96">
        <w:t>ASTM </w:t>
      </w:r>
      <w:r w:rsidR="00CE42A0">
        <w:t>No. </w:t>
      </w:r>
      <w:r>
        <w:t>3</w:t>
      </w:r>
      <w:r w:rsidR="00D723EA">
        <w:t xml:space="preserve"> (modified)</w:t>
      </w:r>
      <w:r>
        <w:t xml:space="preserve"> or </w:t>
      </w:r>
      <w:r w:rsidR="001E1E96">
        <w:t>ASTM </w:t>
      </w:r>
      <w:r w:rsidR="00CE42A0">
        <w:t>No. </w:t>
      </w:r>
      <w:r>
        <w:t xml:space="preserve">57 </w:t>
      </w:r>
      <w:r w:rsidR="00CB7AB2">
        <w:t xml:space="preserve">(modified) </w:t>
      </w:r>
      <w:r>
        <w:t xml:space="preserve">stone per </w:t>
      </w:r>
      <w:r w:rsidR="001E1E96">
        <w:t>Section </w:t>
      </w:r>
      <w:r w:rsidR="003E3337">
        <w:t>2.0</w:t>
      </w:r>
      <w:r w:rsidR="00107D8C">
        <w:t>2</w:t>
      </w:r>
      <w:r w:rsidR="003E3337">
        <w:t>.C</w:t>
      </w:r>
      <w:r>
        <w:t>.</w:t>
      </w:r>
    </w:p>
    <w:p w14:paraId="0FB4F0B8" w14:textId="77777777" w:rsidR="005C290F" w:rsidRPr="00F170F3" w:rsidRDefault="00BE3DFF" w:rsidP="00F1279F">
      <w:pPr>
        <w:pStyle w:val="SPECIndent3"/>
        <w:spacing w:line="235" w:lineRule="auto"/>
        <w:rPr>
          <w:color w:val="00B050"/>
        </w:rPr>
      </w:pPr>
      <w:r w:rsidRPr="00F170F3">
        <w:rPr>
          <w:color w:val="00B050"/>
        </w:rPr>
        <w:t>DESIGN</w:t>
      </w:r>
      <w:r w:rsidR="001A0FF3" w:rsidRPr="00F170F3">
        <w:rPr>
          <w:color w:val="00B050"/>
        </w:rPr>
        <w:t>ER</w:t>
      </w:r>
      <w:r w:rsidRPr="00F170F3">
        <w:rPr>
          <w:color w:val="00B050"/>
        </w:rPr>
        <w:t xml:space="preserve"> NOTE: </w:t>
      </w:r>
      <w:r w:rsidR="00356D1B" w:rsidRPr="00F170F3">
        <w:rPr>
          <w:color w:val="00B050"/>
        </w:rPr>
        <w:t>This layer of the pavement base is intended to provide structural (load bearing) capacity to the pavement.</w:t>
      </w:r>
    </w:p>
    <w:p w14:paraId="43A8366B" w14:textId="00208026" w:rsidR="00356D1B" w:rsidRDefault="00E8152B" w:rsidP="00F1279F">
      <w:pPr>
        <w:pStyle w:val="SPEC3"/>
        <w:spacing w:line="235" w:lineRule="auto"/>
      </w:pPr>
      <w:r>
        <w:t>“Reservoir Course” s</w:t>
      </w:r>
      <w:r w:rsidR="00211A8A">
        <w:t>h</w:t>
      </w:r>
      <w:r>
        <w:t xml:space="preserve">all be </w:t>
      </w:r>
      <w:r w:rsidR="001E1E96">
        <w:t>ASTM </w:t>
      </w:r>
      <w:r w:rsidR="00CE42A0">
        <w:t>No. </w:t>
      </w:r>
      <w:r>
        <w:t>2</w:t>
      </w:r>
      <w:r w:rsidR="00CB7AB2">
        <w:t xml:space="preserve"> (modified)</w:t>
      </w:r>
      <w:r>
        <w:t xml:space="preserve">, </w:t>
      </w:r>
      <w:r w:rsidR="001E1E96">
        <w:t>ASTM </w:t>
      </w:r>
      <w:r w:rsidR="00CE42A0">
        <w:t>No. </w:t>
      </w:r>
      <w:r>
        <w:t>3</w:t>
      </w:r>
      <w:r w:rsidR="00CB7AB2">
        <w:t xml:space="preserve"> (modified)</w:t>
      </w:r>
      <w:r>
        <w:t xml:space="preserve">, or </w:t>
      </w:r>
      <w:r w:rsidR="001E1E96">
        <w:t>ASTM </w:t>
      </w:r>
      <w:r w:rsidR="00CE42A0">
        <w:t>No. </w:t>
      </w:r>
      <w:r>
        <w:t>57</w:t>
      </w:r>
      <w:r w:rsidR="00CB7AB2">
        <w:t xml:space="preserve"> (modified)</w:t>
      </w:r>
      <w:r>
        <w:t xml:space="preserve"> stone per </w:t>
      </w:r>
      <w:r w:rsidR="001E1E96">
        <w:t>Section </w:t>
      </w:r>
      <w:r w:rsidR="00CB7AB2">
        <w:t>2.0</w:t>
      </w:r>
      <w:r w:rsidR="00107D8C">
        <w:t>2</w:t>
      </w:r>
      <w:r w:rsidR="00CB7AB2">
        <w:t>.C</w:t>
      </w:r>
      <w:r>
        <w:t>.</w:t>
      </w:r>
    </w:p>
    <w:p w14:paraId="6BE94A45" w14:textId="77777777" w:rsidR="005C290F" w:rsidRPr="00F170F3" w:rsidRDefault="00356D1B" w:rsidP="00F1279F">
      <w:pPr>
        <w:pStyle w:val="SPECIndent3"/>
        <w:spacing w:line="235" w:lineRule="auto"/>
        <w:rPr>
          <w:color w:val="00B050"/>
        </w:rPr>
      </w:pPr>
      <w:r w:rsidRPr="00F170F3">
        <w:rPr>
          <w:color w:val="00B050"/>
        </w:rPr>
        <w:t>DESIGN</w:t>
      </w:r>
      <w:r w:rsidR="001A0FF3" w:rsidRPr="00F170F3">
        <w:rPr>
          <w:color w:val="00B050"/>
        </w:rPr>
        <w:t>ER</w:t>
      </w:r>
      <w:r w:rsidRPr="00F170F3">
        <w:rPr>
          <w:color w:val="00B050"/>
        </w:rPr>
        <w:t xml:space="preserve"> NOTE: This layer of the pavement base is intended to provide </w:t>
      </w:r>
      <w:r w:rsidR="001352AD" w:rsidRPr="00F170F3">
        <w:rPr>
          <w:color w:val="00B050"/>
        </w:rPr>
        <w:t>storage and drainage of the pavement, structural support, and a capillary break</w:t>
      </w:r>
      <w:r w:rsidRPr="00F170F3">
        <w:rPr>
          <w:color w:val="00B050"/>
        </w:rPr>
        <w:t>.</w:t>
      </w:r>
      <w:r w:rsidR="001352AD" w:rsidRPr="00F170F3">
        <w:rPr>
          <w:color w:val="00B050"/>
        </w:rPr>
        <w:t xml:space="preserve"> </w:t>
      </w:r>
      <w:r w:rsidR="006B5E43" w:rsidRPr="00F170F3">
        <w:rPr>
          <w:color w:val="00B050"/>
        </w:rPr>
        <w:t xml:space="preserve">The materials specified should be crushed, clean, washed </w:t>
      </w:r>
      <w:r w:rsidR="00AA11D4" w:rsidRPr="00F170F3">
        <w:rPr>
          <w:color w:val="00B050"/>
        </w:rPr>
        <w:t xml:space="preserve">rock </w:t>
      </w:r>
      <w:r w:rsidR="006B5E43" w:rsidRPr="00F170F3">
        <w:rPr>
          <w:color w:val="00B050"/>
        </w:rPr>
        <w:t xml:space="preserve">to provide </w:t>
      </w:r>
      <w:r w:rsidR="00565DE9" w:rsidRPr="00F170F3">
        <w:rPr>
          <w:color w:val="00B050"/>
        </w:rPr>
        <w:t>the desired structural capacity, maintain</w:t>
      </w:r>
      <w:r w:rsidR="006B5E43" w:rsidRPr="00F170F3">
        <w:rPr>
          <w:color w:val="00B050"/>
        </w:rPr>
        <w:t xml:space="preserve"> good drainage</w:t>
      </w:r>
      <w:r w:rsidR="00565DE9" w:rsidRPr="00F170F3">
        <w:rPr>
          <w:color w:val="00B050"/>
        </w:rPr>
        <w:t>,</w:t>
      </w:r>
      <w:r w:rsidR="006B5E43" w:rsidRPr="00F170F3">
        <w:rPr>
          <w:color w:val="00B050"/>
        </w:rPr>
        <w:t xml:space="preserve"> function as a capillary barrier</w:t>
      </w:r>
      <w:r w:rsidR="00565DE9" w:rsidRPr="00F170F3">
        <w:rPr>
          <w:color w:val="00B050"/>
        </w:rPr>
        <w:t>, and minimize clogging of the subgrade due to export of fines</w:t>
      </w:r>
      <w:r w:rsidR="006B5E43" w:rsidRPr="00F170F3">
        <w:rPr>
          <w:color w:val="00B050"/>
        </w:rPr>
        <w:t>.</w:t>
      </w:r>
    </w:p>
    <w:p w14:paraId="1503E0EC" w14:textId="77777777" w:rsidR="005C290F" w:rsidRPr="00F170F3" w:rsidRDefault="00F977A8" w:rsidP="00F1279F">
      <w:pPr>
        <w:pStyle w:val="SPECIndent2"/>
        <w:spacing w:line="235" w:lineRule="auto"/>
        <w:rPr>
          <w:color w:val="00B050"/>
        </w:rPr>
      </w:pPr>
      <w:r w:rsidRPr="00F170F3">
        <w:rPr>
          <w:color w:val="00B050"/>
        </w:rPr>
        <w:t>DESIGNER NOTE: If the designer chooses to specify materials that differ from those provided herein, the designer should check their filter criteria to evaluate the likelihood of finer-graded material migration into underlying courser graded materials</w:t>
      </w:r>
      <w:r w:rsidR="00497BD6" w:rsidRPr="00F170F3">
        <w:rPr>
          <w:color w:val="00B050"/>
        </w:rPr>
        <w:t xml:space="preserve"> or reduction in permeability relative to the underlying material</w:t>
      </w:r>
      <w:r w:rsidRPr="00F170F3">
        <w:rPr>
          <w:color w:val="00B050"/>
        </w:rPr>
        <w:t>.</w:t>
      </w:r>
      <w:r w:rsidR="008273A1" w:rsidRPr="00F170F3">
        <w:rPr>
          <w:color w:val="00B050"/>
        </w:rPr>
        <w:t xml:space="preserve"> Refer to the SFPUC aggregate filter criteria guidance document for information on selecting appropriate alternate materials</w:t>
      </w:r>
      <w:r w:rsidR="000814BE" w:rsidRPr="00F170F3">
        <w:rPr>
          <w:color w:val="00B050"/>
        </w:rPr>
        <w:t>.</w:t>
      </w:r>
    </w:p>
    <w:p w14:paraId="0C1A2CDF" w14:textId="426D07FA" w:rsidR="000521FB" w:rsidRPr="00CE42A0" w:rsidRDefault="00F96B46" w:rsidP="00F1279F">
      <w:pPr>
        <w:pStyle w:val="SPEC2"/>
        <w:spacing w:line="235" w:lineRule="auto"/>
      </w:pPr>
      <w:r>
        <w:t>Pavement Base M</w:t>
      </w:r>
      <w:r w:rsidR="003E3337">
        <w:t>aterial shall meet the following specifi</w:t>
      </w:r>
      <w:r w:rsidR="00733509">
        <w:t xml:space="preserve">cations for grading </w:t>
      </w:r>
      <w:r w:rsidR="00733509" w:rsidRPr="00C4413D">
        <w:t>and quality.</w:t>
      </w:r>
    </w:p>
    <w:p w14:paraId="27CEF6A6" w14:textId="522CBE69" w:rsidR="00733509" w:rsidRDefault="00733509" w:rsidP="00F1279F">
      <w:pPr>
        <w:pStyle w:val="SPEC3"/>
        <w:spacing w:line="235" w:lineRule="auto"/>
      </w:pPr>
      <w:r>
        <w:lastRenderedPageBreak/>
        <w:t>Aggregate Gradation</w:t>
      </w:r>
      <w:r w:rsidR="001E05DE">
        <w:t xml:space="preserve"> tested in accordance with ASTM </w:t>
      </w:r>
      <w:r w:rsidR="00107D8C">
        <w:t>C136</w:t>
      </w:r>
      <w:r w:rsidR="00766E05">
        <w:t xml:space="preserve"> at least once per 500 cubic yards of base material</w:t>
      </w:r>
      <w:r w:rsidR="00107D8C">
        <w:t>.</w:t>
      </w:r>
    </w:p>
    <w:tbl>
      <w:tblPr>
        <w:tblW w:w="0" w:type="auto"/>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7"/>
        <w:gridCol w:w="1491"/>
        <w:gridCol w:w="1491"/>
        <w:gridCol w:w="1491"/>
        <w:gridCol w:w="1492"/>
      </w:tblGrid>
      <w:tr w:rsidR="000521FB" w14:paraId="128E2DA5" w14:textId="77777777" w:rsidTr="001E05DE">
        <w:trPr>
          <w:tblHeader/>
        </w:trPr>
        <w:tc>
          <w:tcPr>
            <w:tcW w:w="1527" w:type="dxa"/>
            <w:vMerge w:val="restart"/>
            <w:vAlign w:val="center"/>
          </w:tcPr>
          <w:p w14:paraId="3C853238" w14:textId="4EE5CAFE" w:rsidR="000521FB" w:rsidRDefault="000521FB" w:rsidP="00F1279F">
            <w:pPr>
              <w:pStyle w:val="TableHeading"/>
              <w:spacing w:line="235" w:lineRule="auto"/>
            </w:pPr>
            <w:r>
              <w:t>Sieve</w:t>
            </w:r>
            <w:r w:rsidR="009B0EFB" w:rsidRPr="0026251E">
              <w:rPr>
                <w:sz w:val="20"/>
                <w:vertAlign w:val="superscript"/>
              </w:rPr>
              <w:t>1</w:t>
            </w:r>
          </w:p>
        </w:tc>
        <w:tc>
          <w:tcPr>
            <w:tcW w:w="5965" w:type="dxa"/>
            <w:gridSpan w:val="4"/>
            <w:vAlign w:val="center"/>
          </w:tcPr>
          <w:p w14:paraId="03313A17" w14:textId="065C2C28" w:rsidR="000521FB" w:rsidRDefault="000521FB" w:rsidP="00F1279F">
            <w:pPr>
              <w:pStyle w:val="TableHeading"/>
              <w:spacing w:line="235" w:lineRule="auto"/>
            </w:pPr>
            <w:r>
              <w:t>Percent Passing</w:t>
            </w:r>
            <w:r w:rsidR="00107D8C">
              <w:t xml:space="preserve"> by Weight</w:t>
            </w:r>
          </w:p>
        </w:tc>
      </w:tr>
      <w:tr w:rsidR="000521FB" w14:paraId="571958DB" w14:textId="3F2C255F" w:rsidTr="001E05DE">
        <w:trPr>
          <w:tblHeader/>
        </w:trPr>
        <w:tc>
          <w:tcPr>
            <w:tcW w:w="1527" w:type="dxa"/>
            <w:vMerge/>
            <w:vAlign w:val="center"/>
          </w:tcPr>
          <w:p w14:paraId="6DB7F3FF" w14:textId="752D0B4C" w:rsidR="000521FB" w:rsidRDefault="000521FB" w:rsidP="00F1279F">
            <w:pPr>
              <w:pStyle w:val="TableHeading"/>
              <w:spacing w:line="235" w:lineRule="auto"/>
            </w:pPr>
          </w:p>
        </w:tc>
        <w:tc>
          <w:tcPr>
            <w:tcW w:w="1491" w:type="dxa"/>
            <w:vAlign w:val="center"/>
          </w:tcPr>
          <w:p w14:paraId="45187A51" w14:textId="7B4FA920" w:rsidR="000521FB" w:rsidRDefault="008B2ECF" w:rsidP="00F1279F">
            <w:pPr>
              <w:pStyle w:val="TableHeading"/>
              <w:spacing w:line="235" w:lineRule="auto"/>
            </w:pPr>
            <w:r>
              <w:t xml:space="preserve">ASTM </w:t>
            </w:r>
            <w:r w:rsidR="00CE42A0">
              <w:t>No. </w:t>
            </w:r>
            <w:r w:rsidR="00D723EA">
              <w:t>2 (modified)</w:t>
            </w:r>
          </w:p>
        </w:tc>
        <w:tc>
          <w:tcPr>
            <w:tcW w:w="1491" w:type="dxa"/>
          </w:tcPr>
          <w:p w14:paraId="71CE6A97" w14:textId="7339329B" w:rsidR="000521FB" w:rsidRDefault="008B2ECF" w:rsidP="00F1279F">
            <w:pPr>
              <w:pStyle w:val="TableHeading"/>
              <w:spacing w:line="235" w:lineRule="auto"/>
            </w:pPr>
            <w:r>
              <w:t xml:space="preserve">ASTM </w:t>
            </w:r>
            <w:r w:rsidR="00CE42A0">
              <w:t>No. </w:t>
            </w:r>
            <w:r w:rsidR="00976942">
              <w:t>3 (modified)</w:t>
            </w:r>
          </w:p>
        </w:tc>
        <w:tc>
          <w:tcPr>
            <w:tcW w:w="1491" w:type="dxa"/>
          </w:tcPr>
          <w:p w14:paraId="470EFD65" w14:textId="57224E0F" w:rsidR="000521FB" w:rsidRDefault="008B2ECF" w:rsidP="00F1279F">
            <w:pPr>
              <w:pStyle w:val="TableHeading"/>
              <w:spacing w:line="235" w:lineRule="auto"/>
            </w:pPr>
            <w:r>
              <w:t xml:space="preserve">ASTM </w:t>
            </w:r>
            <w:r w:rsidR="00CE42A0">
              <w:t>No. </w:t>
            </w:r>
            <w:r w:rsidR="00976942">
              <w:t>8 (modified)</w:t>
            </w:r>
          </w:p>
        </w:tc>
        <w:tc>
          <w:tcPr>
            <w:tcW w:w="1492" w:type="dxa"/>
          </w:tcPr>
          <w:p w14:paraId="1BA27A51" w14:textId="212A8961" w:rsidR="000521FB" w:rsidRDefault="008B2ECF" w:rsidP="00F1279F">
            <w:pPr>
              <w:pStyle w:val="TableHeading"/>
              <w:spacing w:line="235" w:lineRule="auto"/>
            </w:pPr>
            <w:r>
              <w:t xml:space="preserve">ASTM </w:t>
            </w:r>
            <w:r w:rsidR="00CE42A0">
              <w:t>No. </w:t>
            </w:r>
            <w:r w:rsidR="00976942">
              <w:t>57 (modified)</w:t>
            </w:r>
          </w:p>
        </w:tc>
      </w:tr>
      <w:tr w:rsidR="000521FB" w14:paraId="7ACD01E2" w14:textId="433B2FDF" w:rsidTr="00F217EA">
        <w:tc>
          <w:tcPr>
            <w:tcW w:w="1527" w:type="dxa"/>
            <w:vAlign w:val="center"/>
          </w:tcPr>
          <w:p w14:paraId="0272A4D3" w14:textId="358A7F9F" w:rsidR="000521FB" w:rsidRDefault="00076C16" w:rsidP="00F1279F">
            <w:pPr>
              <w:pStyle w:val="TableText"/>
              <w:spacing w:line="235" w:lineRule="auto"/>
              <w:jc w:val="center"/>
            </w:pPr>
            <w:r>
              <w:t>3</w:t>
            </w:r>
            <w:r w:rsidR="00CE42A0">
              <w:t> inch</w:t>
            </w:r>
          </w:p>
        </w:tc>
        <w:tc>
          <w:tcPr>
            <w:tcW w:w="1491" w:type="dxa"/>
            <w:vAlign w:val="center"/>
          </w:tcPr>
          <w:p w14:paraId="0329EF46" w14:textId="1740AA48" w:rsidR="000521FB" w:rsidRDefault="00976942" w:rsidP="00F1279F">
            <w:pPr>
              <w:pStyle w:val="TableText"/>
              <w:spacing w:line="235" w:lineRule="auto"/>
              <w:jc w:val="center"/>
            </w:pPr>
            <w:r>
              <w:t>100</w:t>
            </w:r>
          </w:p>
        </w:tc>
        <w:tc>
          <w:tcPr>
            <w:tcW w:w="1491" w:type="dxa"/>
            <w:vAlign w:val="center"/>
          </w:tcPr>
          <w:p w14:paraId="157650FE" w14:textId="4A2A1407" w:rsidR="000521FB" w:rsidRDefault="000E10E4" w:rsidP="00F1279F">
            <w:pPr>
              <w:pStyle w:val="TableText"/>
              <w:spacing w:line="235" w:lineRule="auto"/>
              <w:jc w:val="center"/>
            </w:pPr>
            <w:r>
              <w:t>–</w:t>
            </w:r>
          </w:p>
        </w:tc>
        <w:tc>
          <w:tcPr>
            <w:tcW w:w="1491" w:type="dxa"/>
            <w:vAlign w:val="center"/>
          </w:tcPr>
          <w:p w14:paraId="3858BA10" w14:textId="37841E7D" w:rsidR="000521FB" w:rsidRDefault="000E10E4" w:rsidP="00F1279F">
            <w:pPr>
              <w:pStyle w:val="TableText"/>
              <w:spacing w:line="235" w:lineRule="auto"/>
              <w:jc w:val="center"/>
            </w:pPr>
            <w:r>
              <w:t>–</w:t>
            </w:r>
          </w:p>
        </w:tc>
        <w:tc>
          <w:tcPr>
            <w:tcW w:w="1492" w:type="dxa"/>
            <w:vAlign w:val="center"/>
          </w:tcPr>
          <w:p w14:paraId="50A84B90" w14:textId="28A33705" w:rsidR="000521FB" w:rsidRDefault="000E10E4" w:rsidP="00F1279F">
            <w:pPr>
              <w:pStyle w:val="TableText"/>
              <w:spacing w:line="235" w:lineRule="auto"/>
              <w:jc w:val="center"/>
            </w:pPr>
            <w:r>
              <w:t>–</w:t>
            </w:r>
          </w:p>
        </w:tc>
      </w:tr>
      <w:tr w:rsidR="000521FB" w14:paraId="5DF8E53C" w14:textId="6367AD13" w:rsidTr="00F217EA">
        <w:tc>
          <w:tcPr>
            <w:tcW w:w="1527" w:type="dxa"/>
            <w:vAlign w:val="center"/>
          </w:tcPr>
          <w:p w14:paraId="25CE2772" w14:textId="7382F72B" w:rsidR="000521FB" w:rsidRDefault="00076C16" w:rsidP="00F1279F">
            <w:pPr>
              <w:pStyle w:val="TableText"/>
              <w:spacing w:line="235" w:lineRule="auto"/>
              <w:jc w:val="center"/>
            </w:pPr>
            <w:r>
              <w:t>2 1/2</w:t>
            </w:r>
            <w:r w:rsidR="00CE42A0">
              <w:t> inch</w:t>
            </w:r>
          </w:p>
        </w:tc>
        <w:tc>
          <w:tcPr>
            <w:tcW w:w="1491" w:type="dxa"/>
            <w:vAlign w:val="center"/>
          </w:tcPr>
          <w:p w14:paraId="70CC056C" w14:textId="26D1493A" w:rsidR="000521FB" w:rsidRDefault="00976942" w:rsidP="00F1279F">
            <w:pPr>
              <w:pStyle w:val="TableText"/>
              <w:spacing w:line="235" w:lineRule="auto"/>
              <w:jc w:val="center"/>
            </w:pPr>
            <w:r>
              <w:t>90 to 100</w:t>
            </w:r>
          </w:p>
        </w:tc>
        <w:tc>
          <w:tcPr>
            <w:tcW w:w="1491" w:type="dxa"/>
            <w:vAlign w:val="center"/>
          </w:tcPr>
          <w:p w14:paraId="6B3BBEFE" w14:textId="556ED3A1" w:rsidR="000521FB" w:rsidRDefault="00976942" w:rsidP="00F1279F">
            <w:pPr>
              <w:pStyle w:val="TableText"/>
              <w:spacing w:line="235" w:lineRule="auto"/>
              <w:jc w:val="center"/>
            </w:pPr>
            <w:r>
              <w:t>100</w:t>
            </w:r>
          </w:p>
        </w:tc>
        <w:tc>
          <w:tcPr>
            <w:tcW w:w="1491" w:type="dxa"/>
            <w:vAlign w:val="center"/>
          </w:tcPr>
          <w:p w14:paraId="3975B4C9" w14:textId="6029D545" w:rsidR="000521FB" w:rsidRDefault="000E10E4" w:rsidP="00F1279F">
            <w:pPr>
              <w:pStyle w:val="TableText"/>
              <w:spacing w:line="235" w:lineRule="auto"/>
              <w:jc w:val="center"/>
            </w:pPr>
            <w:r>
              <w:t>–</w:t>
            </w:r>
          </w:p>
        </w:tc>
        <w:tc>
          <w:tcPr>
            <w:tcW w:w="1492" w:type="dxa"/>
            <w:vAlign w:val="center"/>
          </w:tcPr>
          <w:p w14:paraId="1B67A2F9" w14:textId="31C6E39A" w:rsidR="000521FB" w:rsidRDefault="000E10E4" w:rsidP="00F1279F">
            <w:pPr>
              <w:pStyle w:val="TableText"/>
              <w:spacing w:line="235" w:lineRule="auto"/>
              <w:jc w:val="center"/>
            </w:pPr>
            <w:r>
              <w:t>–</w:t>
            </w:r>
          </w:p>
        </w:tc>
      </w:tr>
      <w:tr w:rsidR="000521FB" w14:paraId="237C042F" w14:textId="71E3E19A" w:rsidTr="00F217EA">
        <w:tc>
          <w:tcPr>
            <w:tcW w:w="1527" w:type="dxa"/>
            <w:vAlign w:val="center"/>
          </w:tcPr>
          <w:p w14:paraId="307F294E" w14:textId="7B09DC3F" w:rsidR="000521FB" w:rsidRDefault="00D330F0" w:rsidP="00F1279F">
            <w:pPr>
              <w:pStyle w:val="TableText"/>
              <w:spacing w:line="235" w:lineRule="auto"/>
              <w:jc w:val="center"/>
            </w:pPr>
            <w:r>
              <w:t>2</w:t>
            </w:r>
            <w:r w:rsidR="00CE42A0">
              <w:t> inch</w:t>
            </w:r>
          </w:p>
        </w:tc>
        <w:tc>
          <w:tcPr>
            <w:tcW w:w="1491" w:type="dxa"/>
            <w:vAlign w:val="center"/>
          </w:tcPr>
          <w:p w14:paraId="19606E81" w14:textId="45F2EAF8" w:rsidR="000521FB" w:rsidRDefault="00976942" w:rsidP="00F1279F">
            <w:pPr>
              <w:pStyle w:val="TableText"/>
              <w:spacing w:line="235" w:lineRule="auto"/>
              <w:jc w:val="center"/>
            </w:pPr>
            <w:r>
              <w:t>35 to 70</w:t>
            </w:r>
          </w:p>
        </w:tc>
        <w:tc>
          <w:tcPr>
            <w:tcW w:w="1491" w:type="dxa"/>
            <w:vAlign w:val="center"/>
          </w:tcPr>
          <w:p w14:paraId="1F935F92" w14:textId="17B9AB12" w:rsidR="000521FB" w:rsidRDefault="00976942" w:rsidP="00F1279F">
            <w:pPr>
              <w:pStyle w:val="TableText"/>
              <w:spacing w:line="235" w:lineRule="auto"/>
              <w:jc w:val="center"/>
            </w:pPr>
            <w:r>
              <w:t>90 to 100</w:t>
            </w:r>
          </w:p>
        </w:tc>
        <w:tc>
          <w:tcPr>
            <w:tcW w:w="1491" w:type="dxa"/>
            <w:vAlign w:val="center"/>
          </w:tcPr>
          <w:p w14:paraId="2B46E5D1" w14:textId="116AC41F" w:rsidR="000521FB" w:rsidRDefault="000E10E4" w:rsidP="00F1279F">
            <w:pPr>
              <w:pStyle w:val="TableText"/>
              <w:spacing w:line="235" w:lineRule="auto"/>
              <w:jc w:val="center"/>
            </w:pPr>
            <w:r>
              <w:t>–</w:t>
            </w:r>
          </w:p>
        </w:tc>
        <w:tc>
          <w:tcPr>
            <w:tcW w:w="1492" w:type="dxa"/>
            <w:vAlign w:val="center"/>
          </w:tcPr>
          <w:p w14:paraId="4E52C529" w14:textId="3F951A41" w:rsidR="000521FB" w:rsidRDefault="000E10E4" w:rsidP="00F1279F">
            <w:pPr>
              <w:pStyle w:val="TableText"/>
              <w:spacing w:line="235" w:lineRule="auto"/>
              <w:jc w:val="center"/>
            </w:pPr>
            <w:r>
              <w:t>–</w:t>
            </w:r>
          </w:p>
        </w:tc>
      </w:tr>
      <w:tr w:rsidR="000521FB" w14:paraId="1D429B1E" w14:textId="5862853E" w:rsidTr="00F217EA">
        <w:tc>
          <w:tcPr>
            <w:tcW w:w="1527" w:type="dxa"/>
            <w:vAlign w:val="center"/>
          </w:tcPr>
          <w:p w14:paraId="67B95730" w14:textId="4CAB89AA" w:rsidR="000521FB" w:rsidRDefault="00D330F0" w:rsidP="00F1279F">
            <w:pPr>
              <w:pStyle w:val="TableText"/>
              <w:spacing w:line="235" w:lineRule="auto"/>
              <w:jc w:val="center"/>
            </w:pPr>
            <w:r>
              <w:t>1</w:t>
            </w:r>
            <w:r w:rsidR="00076C16">
              <w:t xml:space="preserve"> 1/2</w:t>
            </w:r>
            <w:r w:rsidR="00CE42A0">
              <w:t> inch</w:t>
            </w:r>
          </w:p>
        </w:tc>
        <w:tc>
          <w:tcPr>
            <w:tcW w:w="1491" w:type="dxa"/>
            <w:vAlign w:val="center"/>
          </w:tcPr>
          <w:p w14:paraId="4C52BDA7" w14:textId="132D0F14" w:rsidR="000521FB" w:rsidRDefault="00976942" w:rsidP="00F1279F">
            <w:pPr>
              <w:pStyle w:val="TableText"/>
              <w:spacing w:line="235" w:lineRule="auto"/>
              <w:jc w:val="center"/>
            </w:pPr>
            <w:r>
              <w:t>0 to 15</w:t>
            </w:r>
          </w:p>
        </w:tc>
        <w:tc>
          <w:tcPr>
            <w:tcW w:w="1491" w:type="dxa"/>
            <w:vAlign w:val="center"/>
          </w:tcPr>
          <w:p w14:paraId="13D119FD" w14:textId="48E49460" w:rsidR="000521FB" w:rsidRDefault="00976942" w:rsidP="00F1279F">
            <w:pPr>
              <w:pStyle w:val="TableText"/>
              <w:spacing w:line="235" w:lineRule="auto"/>
              <w:jc w:val="center"/>
            </w:pPr>
            <w:r>
              <w:t>35 to 70</w:t>
            </w:r>
          </w:p>
        </w:tc>
        <w:tc>
          <w:tcPr>
            <w:tcW w:w="1491" w:type="dxa"/>
            <w:vAlign w:val="center"/>
          </w:tcPr>
          <w:p w14:paraId="34A624A3" w14:textId="32A75CD3" w:rsidR="000521FB" w:rsidRDefault="000E10E4" w:rsidP="00F1279F">
            <w:pPr>
              <w:pStyle w:val="TableText"/>
              <w:spacing w:line="235" w:lineRule="auto"/>
              <w:jc w:val="center"/>
            </w:pPr>
            <w:r>
              <w:t>–</w:t>
            </w:r>
          </w:p>
        </w:tc>
        <w:tc>
          <w:tcPr>
            <w:tcW w:w="1492" w:type="dxa"/>
            <w:vAlign w:val="center"/>
          </w:tcPr>
          <w:p w14:paraId="569E8313" w14:textId="6694A9BC" w:rsidR="000521FB" w:rsidRDefault="00E804CF" w:rsidP="00F1279F">
            <w:pPr>
              <w:pStyle w:val="TableText"/>
              <w:spacing w:line="235" w:lineRule="auto"/>
              <w:jc w:val="center"/>
            </w:pPr>
            <w:r>
              <w:t>100</w:t>
            </w:r>
          </w:p>
        </w:tc>
      </w:tr>
      <w:tr w:rsidR="00D330F0" w14:paraId="01D91BF7" w14:textId="77777777" w:rsidTr="00F217EA">
        <w:tc>
          <w:tcPr>
            <w:tcW w:w="1527" w:type="dxa"/>
            <w:vAlign w:val="center"/>
          </w:tcPr>
          <w:p w14:paraId="5879ABB0" w14:textId="3962F2A8" w:rsidR="00D330F0" w:rsidRDefault="0089146A" w:rsidP="00F1279F">
            <w:pPr>
              <w:pStyle w:val="TableText"/>
              <w:spacing w:line="235" w:lineRule="auto"/>
              <w:jc w:val="center"/>
            </w:pPr>
            <w:r>
              <w:t>1</w:t>
            </w:r>
            <w:r w:rsidR="00CE42A0">
              <w:t> inch</w:t>
            </w:r>
          </w:p>
        </w:tc>
        <w:tc>
          <w:tcPr>
            <w:tcW w:w="1491" w:type="dxa"/>
            <w:vAlign w:val="center"/>
          </w:tcPr>
          <w:p w14:paraId="4EBC67C3" w14:textId="087F5495" w:rsidR="00D330F0" w:rsidRDefault="000E10E4" w:rsidP="00F1279F">
            <w:pPr>
              <w:pStyle w:val="TableText"/>
              <w:spacing w:line="235" w:lineRule="auto"/>
              <w:jc w:val="center"/>
            </w:pPr>
            <w:r>
              <w:t>–</w:t>
            </w:r>
          </w:p>
        </w:tc>
        <w:tc>
          <w:tcPr>
            <w:tcW w:w="1491" w:type="dxa"/>
            <w:vAlign w:val="center"/>
          </w:tcPr>
          <w:p w14:paraId="2CE5821A" w14:textId="041D019E" w:rsidR="00D330F0" w:rsidRDefault="00976942" w:rsidP="00F1279F">
            <w:pPr>
              <w:pStyle w:val="TableText"/>
              <w:spacing w:line="235" w:lineRule="auto"/>
              <w:jc w:val="center"/>
            </w:pPr>
            <w:r>
              <w:t>0 to 15</w:t>
            </w:r>
          </w:p>
        </w:tc>
        <w:tc>
          <w:tcPr>
            <w:tcW w:w="1491" w:type="dxa"/>
            <w:vAlign w:val="center"/>
          </w:tcPr>
          <w:p w14:paraId="7BBCE640" w14:textId="05A4CB4D" w:rsidR="00D330F0" w:rsidRDefault="000E10E4" w:rsidP="00F1279F">
            <w:pPr>
              <w:pStyle w:val="TableText"/>
              <w:spacing w:line="235" w:lineRule="auto"/>
              <w:jc w:val="center"/>
            </w:pPr>
            <w:r>
              <w:t>–</w:t>
            </w:r>
          </w:p>
        </w:tc>
        <w:tc>
          <w:tcPr>
            <w:tcW w:w="1492" w:type="dxa"/>
            <w:vAlign w:val="center"/>
          </w:tcPr>
          <w:p w14:paraId="18DA180B" w14:textId="70407360" w:rsidR="00D330F0" w:rsidRDefault="00E804CF" w:rsidP="00F1279F">
            <w:pPr>
              <w:pStyle w:val="TableText"/>
              <w:spacing w:line="235" w:lineRule="auto"/>
              <w:jc w:val="center"/>
            </w:pPr>
            <w:r>
              <w:t>95 to 100</w:t>
            </w:r>
          </w:p>
        </w:tc>
      </w:tr>
      <w:tr w:rsidR="00D330F0" w14:paraId="47CCB92B" w14:textId="77777777" w:rsidTr="00F217EA">
        <w:tc>
          <w:tcPr>
            <w:tcW w:w="1527" w:type="dxa"/>
            <w:vAlign w:val="center"/>
          </w:tcPr>
          <w:p w14:paraId="16FB0ECD" w14:textId="43E0C7D8" w:rsidR="00D330F0" w:rsidRDefault="00076C16" w:rsidP="00F1279F">
            <w:pPr>
              <w:pStyle w:val="TableText"/>
              <w:spacing w:line="235" w:lineRule="auto"/>
              <w:jc w:val="center"/>
            </w:pPr>
            <w:r>
              <w:t>3/4</w:t>
            </w:r>
            <w:r w:rsidR="00CE42A0">
              <w:t> inch</w:t>
            </w:r>
          </w:p>
        </w:tc>
        <w:tc>
          <w:tcPr>
            <w:tcW w:w="1491" w:type="dxa"/>
            <w:vAlign w:val="center"/>
          </w:tcPr>
          <w:p w14:paraId="38737F54" w14:textId="476F1F30" w:rsidR="00D330F0" w:rsidRDefault="00976942" w:rsidP="00F1279F">
            <w:pPr>
              <w:pStyle w:val="TableText"/>
              <w:spacing w:line="235" w:lineRule="auto"/>
              <w:jc w:val="center"/>
            </w:pPr>
            <w:r>
              <w:t>0 to 5</w:t>
            </w:r>
          </w:p>
        </w:tc>
        <w:tc>
          <w:tcPr>
            <w:tcW w:w="1491" w:type="dxa"/>
            <w:vAlign w:val="center"/>
          </w:tcPr>
          <w:p w14:paraId="41E87D7A" w14:textId="1756CF4F" w:rsidR="00D330F0" w:rsidRDefault="000E10E4" w:rsidP="00F1279F">
            <w:pPr>
              <w:pStyle w:val="TableText"/>
              <w:spacing w:line="235" w:lineRule="auto"/>
              <w:jc w:val="center"/>
            </w:pPr>
            <w:r>
              <w:t>–</w:t>
            </w:r>
          </w:p>
        </w:tc>
        <w:tc>
          <w:tcPr>
            <w:tcW w:w="1491" w:type="dxa"/>
            <w:vAlign w:val="center"/>
          </w:tcPr>
          <w:p w14:paraId="0F22817F" w14:textId="73470F93" w:rsidR="00D330F0" w:rsidRDefault="000E10E4" w:rsidP="00F1279F">
            <w:pPr>
              <w:pStyle w:val="TableText"/>
              <w:spacing w:line="235" w:lineRule="auto"/>
              <w:jc w:val="center"/>
            </w:pPr>
            <w:r>
              <w:t>–</w:t>
            </w:r>
          </w:p>
        </w:tc>
        <w:tc>
          <w:tcPr>
            <w:tcW w:w="1492" w:type="dxa"/>
            <w:vAlign w:val="center"/>
          </w:tcPr>
          <w:p w14:paraId="39CEA640" w14:textId="549FD43A" w:rsidR="00D330F0" w:rsidRDefault="000E10E4" w:rsidP="00F1279F">
            <w:pPr>
              <w:pStyle w:val="TableText"/>
              <w:spacing w:line="235" w:lineRule="auto"/>
              <w:jc w:val="center"/>
            </w:pPr>
            <w:r>
              <w:t>–</w:t>
            </w:r>
          </w:p>
        </w:tc>
      </w:tr>
      <w:tr w:rsidR="00D330F0" w14:paraId="29A0154B" w14:textId="77777777" w:rsidTr="00F217EA">
        <w:tc>
          <w:tcPr>
            <w:tcW w:w="1527" w:type="dxa"/>
            <w:vAlign w:val="center"/>
          </w:tcPr>
          <w:p w14:paraId="13E8913F" w14:textId="65A25D5F" w:rsidR="00D330F0" w:rsidRDefault="00076C16" w:rsidP="00F1279F">
            <w:pPr>
              <w:pStyle w:val="TableText"/>
              <w:spacing w:line="235" w:lineRule="auto"/>
              <w:jc w:val="center"/>
            </w:pPr>
            <w:r>
              <w:t>1/2</w:t>
            </w:r>
            <w:r w:rsidR="00CE42A0">
              <w:t> inch</w:t>
            </w:r>
          </w:p>
        </w:tc>
        <w:tc>
          <w:tcPr>
            <w:tcW w:w="1491" w:type="dxa"/>
            <w:vAlign w:val="center"/>
          </w:tcPr>
          <w:p w14:paraId="5C18E392" w14:textId="4188F1EE" w:rsidR="00D330F0" w:rsidRDefault="000E10E4" w:rsidP="00F1279F">
            <w:pPr>
              <w:pStyle w:val="TableText"/>
              <w:spacing w:line="235" w:lineRule="auto"/>
              <w:jc w:val="center"/>
            </w:pPr>
            <w:r>
              <w:t>–</w:t>
            </w:r>
          </w:p>
        </w:tc>
        <w:tc>
          <w:tcPr>
            <w:tcW w:w="1491" w:type="dxa"/>
            <w:vAlign w:val="center"/>
          </w:tcPr>
          <w:p w14:paraId="41DF2F08" w14:textId="40F72E3F" w:rsidR="00D330F0" w:rsidRDefault="00976942" w:rsidP="00F1279F">
            <w:pPr>
              <w:pStyle w:val="TableText"/>
              <w:spacing w:line="235" w:lineRule="auto"/>
              <w:jc w:val="center"/>
            </w:pPr>
            <w:r>
              <w:t>0 to 5</w:t>
            </w:r>
          </w:p>
        </w:tc>
        <w:tc>
          <w:tcPr>
            <w:tcW w:w="1491" w:type="dxa"/>
            <w:vAlign w:val="center"/>
          </w:tcPr>
          <w:p w14:paraId="2A1C1B53" w14:textId="324EE29C" w:rsidR="00D330F0" w:rsidRDefault="00976942" w:rsidP="00F1279F">
            <w:pPr>
              <w:pStyle w:val="TableText"/>
              <w:spacing w:line="235" w:lineRule="auto"/>
              <w:jc w:val="center"/>
            </w:pPr>
            <w:r>
              <w:t>100</w:t>
            </w:r>
          </w:p>
        </w:tc>
        <w:tc>
          <w:tcPr>
            <w:tcW w:w="1492" w:type="dxa"/>
            <w:vAlign w:val="center"/>
          </w:tcPr>
          <w:p w14:paraId="13511BB1" w14:textId="07E00255" w:rsidR="00D330F0" w:rsidRDefault="00E804CF" w:rsidP="00F1279F">
            <w:pPr>
              <w:pStyle w:val="TableText"/>
              <w:spacing w:line="235" w:lineRule="auto"/>
              <w:jc w:val="center"/>
            </w:pPr>
            <w:r>
              <w:t>25 to 60</w:t>
            </w:r>
          </w:p>
        </w:tc>
      </w:tr>
      <w:tr w:rsidR="00976942" w14:paraId="6B68F743" w14:textId="77777777" w:rsidTr="00F217EA">
        <w:tc>
          <w:tcPr>
            <w:tcW w:w="1527" w:type="dxa"/>
            <w:vAlign w:val="center"/>
          </w:tcPr>
          <w:p w14:paraId="342E8B52" w14:textId="0C94D51B" w:rsidR="00976942" w:rsidRDefault="00976942" w:rsidP="00F1279F">
            <w:pPr>
              <w:pStyle w:val="TableText"/>
              <w:spacing w:line="235" w:lineRule="auto"/>
              <w:jc w:val="center"/>
            </w:pPr>
            <w:r>
              <w:t>3/8</w:t>
            </w:r>
            <w:r w:rsidR="00CE42A0">
              <w:t> inch</w:t>
            </w:r>
          </w:p>
        </w:tc>
        <w:tc>
          <w:tcPr>
            <w:tcW w:w="1491" w:type="dxa"/>
            <w:vAlign w:val="center"/>
          </w:tcPr>
          <w:p w14:paraId="78A397E9" w14:textId="0AD6FEC3" w:rsidR="00976942" w:rsidRDefault="000E10E4" w:rsidP="00F1279F">
            <w:pPr>
              <w:pStyle w:val="TableText"/>
              <w:spacing w:line="235" w:lineRule="auto"/>
              <w:jc w:val="center"/>
            </w:pPr>
            <w:r>
              <w:t>–</w:t>
            </w:r>
          </w:p>
        </w:tc>
        <w:tc>
          <w:tcPr>
            <w:tcW w:w="1491" w:type="dxa"/>
            <w:vAlign w:val="center"/>
          </w:tcPr>
          <w:p w14:paraId="3707BEA8" w14:textId="72BD276E" w:rsidR="00976942" w:rsidRDefault="000E10E4" w:rsidP="00F1279F">
            <w:pPr>
              <w:pStyle w:val="TableText"/>
              <w:spacing w:line="235" w:lineRule="auto"/>
              <w:jc w:val="center"/>
            </w:pPr>
            <w:r>
              <w:t>–</w:t>
            </w:r>
          </w:p>
        </w:tc>
        <w:tc>
          <w:tcPr>
            <w:tcW w:w="1491" w:type="dxa"/>
            <w:vAlign w:val="center"/>
          </w:tcPr>
          <w:p w14:paraId="3F29F3FF" w14:textId="2D354AB3" w:rsidR="00976942" w:rsidRDefault="00976942" w:rsidP="00F1279F">
            <w:pPr>
              <w:pStyle w:val="TableText"/>
              <w:spacing w:line="235" w:lineRule="auto"/>
              <w:jc w:val="center"/>
            </w:pPr>
            <w:r>
              <w:t>85 to 100</w:t>
            </w:r>
          </w:p>
        </w:tc>
        <w:tc>
          <w:tcPr>
            <w:tcW w:w="1492" w:type="dxa"/>
            <w:vAlign w:val="center"/>
          </w:tcPr>
          <w:p w14:paraId="4782439F" w14:textId="26A8B43C" w:rsidR="00976942" w:rsidRDefault="000E10E4" w:rsidP="00F1279F">
            <w:pPr>
              <w:pStyle w:val="TableText"/>
              <w:spacing w:line="235" w:lineRule="auto"/>
              <w:jc w:val="center"/>
            </w:pPr>
            <w:r>
              <w:t>–</w:t>
            </w:r>
          </w:p>
        </w:tc>
      </w:tr>
      <w:tr w:rsidR="00D330F0" w14:paraId="3CC51A49" w14:textId="77777777" w:rsidTr="00F217EA">
        <w:tc>
          <w:tcPr>
            <w:tcW w:w="1527" w:type="dxa"/>
            <w:vAlign w:val="center"/>
          </w:tcPr>
          <w:p w14:paraId="0A1CB75E" w14:textId="2945C6B8" w:rsidR="00D330F0" w:rsidRDefault="00CE42A0" w:rsidP="00F1279F">
            <w:pPr>
              <w:pStyle w:val="TableText"/>
              <w:spacing w:line="235" w:lineRule="auto"/>
              <w:jc w:val="center"/>
            </w:pPr>
            <w:r>
              <w:t>No. </w:t>
            </w:r>
            <w:r w:rsidR="00076C16">
              <w:t>4</w:t>
            </w:r>
          </w:p>
        </w:tc>
        <w:tc>
          <w:tcPr>
            <w:tcW w:w="1491" w:type="dxa"/>
            <w:vAlign w:val="center"/>
          </w:tcPr>
          <w:p w14:paraId="0AB338A4" w14:textId="62D093F7" w:rsidR="00D330F0" w:rsidRDefault="000E10E4" w:rsidP="00F1279F">
            <w:pPr>
              <w:pStyle w:val="TableText"/>
              <w:spacing w:line="235" w:lineRule="auto"/>
              <w:jc w:val="center"/>
            </w:pPr>
            <w:r>
              <w:t>–</w:t>
            </w:r>
          </w:p>
        </w:tc>
        <w:tc>
          <w:tcPr>
            <w:tcW w:w="1491" w:type="dxa"/>
            <w:vAlign w:val="center"/>
          </w:tcPr>
          <w:p w14:paraId="1890947E" w14:textId="228F0441" w:rsidR="00D330F0" w:rsidRDefault="000E10E4" w:rsidP="00F1279F">
            <w:pPr>
              <w:pStyle w:val="TableText"/>
              <w:spacing w:line="235" w:lineRule="auto"/>
              <w:jc w:val="center"/>
            </w:pPr>
            <w:r>
              <w:t>–</w:t>
            </w:r>
          </w:p>
        </w:tc>
        <w:tc>
          <w:tcPr>
            <w:tcW w:w="1491" w:type="dxa"/>
            <w:vAlign w:val="center"/>
          </w:tcPr>
          <w:p w14:paraId="7D9D5FFD" w14:textId="64209FCA" w:rsidR="00D330F0" w:rsidRDefault="00976942" w:rsidP="00F1279F">
            <w:pPr>
              <w:pStyle w:val="TableText"/>
              <w:spacing w:line="235" w:lineRule="auto"/>
              <w:jc w:val="center"/>
            </w:pPr>
            <w:r>
              <w:t>10 to 30</w:t>
            </w:r>
          </w:p>
        </w:tc>
        <w:tc>
          <w:tcPr>
            <w:tcW w:w="1492" w:type="dxa"/>
            <w:vAlign w:val="center"/>
          </w:tcPr>
          <w:p w14:paraId="19787249" w14:textId="470645BB" w:rsidR="00D330F0" w:rsidRDefault="00E804CF" w:rsidP="00F1279F">
            <w:pPr>
              <w:pStyle w:val="TableText"/>
              <w:spacing w:line="235" w:lineRule="auto"/>
              <w:jc w:val="center"/>
            </w:pPr>
            <w:r>
              <w:t>0 to 10</w:t>
            </w:r>
          </w:p>
        </w:tc>
      </w:tr>
      <w:tr w:rsidR="00D330F0" w14:paraId="0C82FFC3" w14:textId="77777777" w:rsidTr="00F217EA">
        <w:tc>
          <w:tcPr>
            <w:tcW w:w="1527" w:type="dxa"/>
            <w:vAlign w:val="center"/>
          </w:tcPr>
          <w:p w14:paraId="708E2C19" w14:textId="1DEBBC37" w:rsidR="00D330F0" w:rsidRDefault="00CE42A0" w:rsidP="00F1279F">
            <w:pPr>
              <w:pStyle w:val="TableText"/>
              <w:spacing w:line="235" w:lineRule="auto"/>
              <w:jc w:val="center"/>
            </w:pPr>
            <w:r>
              <w:t>No. </w:t>
            </w:r>
            <w:r w:rsidR="00076C16">
              <w:t>8</w:t>
            </w:r>
          </w:p>
        </w:tc>
        <w:tc>
          <w:tcPr>
            <w:tcW w:w="1491" w:type="dxa"/>
            <w:vAlign w:val="center"/>
          </w:tcPr>
          <w:p w14:paraId="193EA329" w14:textId="00B0762E" w:rsidR="00D330F0" w:rsidRDefault="000E10E4" w:rsidP="00F1279F">
            <w:pPr>
              <w:pStyle w:val="TableText"/>
              <w:spacing w:line="235" w:lineRule="auto"/>
              <w:jc w:val="center"/>
            </w:pPr>
            <w:r>
              <w:t>–</w:t>
            </w:r>
          </w:p>
        </w:tc>
        <w:tc>
          <w:tcPr>
            <w:tcW w:w="1491" w:type="dxa"/>
            <w:vAlign w:val="center"/>
          </w:tcPr>
          <w:p w14:paraId="13061AEA" w14:textId="342AEF99" w:rsidR="00D330F0" w:rsidRDefault="000E10E4" w:rsidP="00F1279F">
            <w:pPr>
              <w:pStyle w:val="TableText"/>
              <w:spacing w:line="235" w:lineRule="auto"/>
              <w:jc w:val="center"/>
            </w:pPr>
            <w:r>
              <w:t>–</w:t>
            </w:r>
          </w:p>
        </w:tc>
        <w:tc>
          <w:tcPr>
            <w:tcW w:w="1491" w:type="dxa"/>
            <w:vAlign w:val="center"/>
          </w:tcPr>
          <w:p w14:paraId="6C432D44" w14:textId="529EFEB2" w:rsidR="00D330F0" w:rsidRDefault="00976942" w:rsidP="00F1279F">
            <w:pPr>
              <w:pStyle w:val="TableText"/>
              <w:spacing w:line="235" w:lineRule="auto"/>
              <w:jc w:val="center"/>
            </w:pPr>
            <w:r>
              <w:t>0 to 10</w:t>
            </w:r>
          </w:p>
        </w:tc>
        <w:tc>
          <w:tcPr>
            <w:tcW w:w="1492" w:type="dxa"/>
            <w:vAlign w:val="center"/>
          </w:tcPr>
          <w:p w14:paraId="682C74A0" w14:textId="56AE0201" w:rsidR="00D330F0" w:rsidRDefault="00E804CF" w:rsidP="00F1279F">
            <w:pPr>
              <w:pStyle w:val="TableText"/>
              <w:spacing w:line="235" w:lineRule="auto"/>
              <w:jc w:val="center"/>
            </w:pPr>
            <w:r>
              <w:t>0 to 5</w:t>
            </w:r>
          </w:p>
        </w:tc>
      </w:tr>
      <w:tr w:rsidR="00976942" w14:paraId="53E05AB9" w14:textId="77777777" w:rsidTr="00F217EA">
        <w:tc>
          <w:tcPr>
            <w:tcW w:w="1527" w:type="dxa"/>
            <w:vAlign w:val="center"/>
          </w:tcPr>
          <w:p w14:paraId="60F2D392" w14:textId="5A25FA61" w:rsidR="00976942" w:rsidRDefault="00CE42A0" w:rsidP="00F1279F">
            <w:pPr>
              <w:pStyle w:val="TableText"/>
              <w:spacing w:line="235" w:lineRule="auto"/>
              <w:jc w:val="center"/>
            </w:pPr>
            <w:r>
              <w:t>No. </w:t>
            </w:r>
            <w:r w:rsidR="00976942">
              <w:t>16</w:t>
            </w:r>
          </w:p>
        </w:tc>
        <w:tc>
          <w:tcPr>
            <w:tcW w:w="1491" w:type="dxa"/>
            <w:vAlign w:val="center"/>
          </w:tcPr>
          <w:p w14:paraId="5EAB7821" w14:textId="3BE52FFA" w:rsidR="00976942" w:rsidRDefault="000E10E4" w:rsidP="00F1279F">
            <w:pPr>
              <w:pStyle w:val="TableText"/>
              <w:spacing w:line="235" w:lineRule="auto"/>
              <w:jc w:val="center"/>
            </w:pPr>
            <w:r>
              <w:t>–</w:t>
            </w:r>
          </w:p>
        </w:tc>
        <w:tc>
          <w:tcPr>
            <w:tcW w:w="1491" w:type="dxa"/>
            <w:vAlign w:val="center"/>
          </w:tcPr>
          <w:p w14:paraId="732C7FFF" w14:textId="3F84E0FB" w:rsidR="00976942" w:rsidRDefault="000E10E4" w:rsidP="00F1279F">
            <w:pPr>
              <w:pStyle w:val="TableText"/>
              <w:spacing w:line="235" w:lineRule="auto"/>
              <w:jc w:val="center"/>
            </w:pPr>
            <w:r>
              <w:t>–</w:t>
            </w:r>
          </w:p>
        </w:tc>
        <w:tc>
          <w:tcPr>
            <w:tcW w:w="1491" w:type="dxa"/>
            <w:vAlign w:val="center"/>
          </w:tcPr>
          <w:p w14:paraId="0D375D10" w14:textId="389DC53C" w:rsidR="00976942" w:rsidRDefault="00976942" w:rsidP="00F1279F">
            <w:pPr>
              <w:pStyle w:val="TableText"/>
              <w:spacing w:line="235" w:lineRule="auto"/>
              <w:jc w:val="center"/>
            </w:pPr>
            <w:r>
              <w:t>0 to 5</w:t>
            </w:r>
          </w:p>
        </w:tc>
        <w:tc>
          <w:tcPr>
            <w:tcW w:w="1492" w:type="dxa"/>
            <w:vAlign w:val="center"/>
          </w:tcPr>
          <w:p w14:paraId="1FF9F95E" w14:textId="13284E33" w:rsidR="00976942" w:rsidRDefault="000E10E4" w:rsidP="00F1279F">
            <w:pPr>
              <w:pStyle w:val="TableText"/>
              <w:spacing w:line="235" w:lineRule="auto"/>
              <w:jc w:val="center"/>
            </w:pPr>
            <w:r>
              <w:t>–</w:t>
            </w:r>
          </w:p>
        </w:tc>
      </w:tr>
      <w:tr w:rsidR="00976942" w14:paraId="5BCD27B6" w14:textId="77777777" w:rsidTr="00F217EA">
        <w:tc>
          <w:tcPr>
            <w:tcW w:w="1527" w:type="dxa"/>
            <w:vAlign w:val="center"/>
          </w:tcPr>
          <w:p w14:paraId="2A7B272A" w14:textId="756E6604" w:rsidR="00976942" w:rsidRDefault="00CE42A0" w:rsidP="00F1279F">
            <w:pPr>
              <w:pStyle w:val="TableText"/>
              <w:spacing w:line="235" w:lineRule="auto"/>
              <w:jc w:val="center"/>
            </w:pPr>
            <w:r>
              <w:t>No. </w:t>
            </w:r>
            <w:r w:rsidR="00976942">
              <w:t>10</w:t>
            </w:r>
            <w:r w:rsidR="000E10E4">
              <w:t>0</w:t>
            </w:r>
            <w:r w:rsidR="00976942" w:rsidRPr="0026251E">
              <w:rPr>
                <w:sz w:val="20"/>
                <w:vertAlign w:val="superscript"/>
              </w:rPr>
              <w:t>2</w:t>
            </w:r>
          </w:p>
        </w:tc>
        <w:tc>
          <w:tcPr>
            <w:tcW w:w="1491" w:type="dxa"/>
            <w:vAlign w:val="center"/>
          </w:tcPr>
          <w:p w14:paraId="519A4D8C" w14:textId="022FC210" w:rsidR="00976942" w:rsidRDefault="00976942" w:rsidP="00F1279F">
            <w:pPr>
              <w:pStyle w:val="TableText"/>
              <w:spacing w:line="235" w:lineRule="auto"/>
              <w:jc w:val="center"/>
            </w:pPr>
            <w:r>
              <w:t>0 to 2</w:t>
            </w:r>
          </w:p>
        </w:tc>
        <w:tc>
          <w:tcPr>
            <w:tcW w:w="1491" w:type="dxa"/>
            <w:vAlign w:val="center"/>
          </w:tcPr>
          <w:p w14:paraId="279DE527" w14:textId="2B89A3FF" w:rsidR="00976942" w:rsidRDefault="00976942" w:rsidP="00F1279F">
            <w:pPr>
              <w:pStyle w:val="TableText"/>
              <w:spacing w:line="235" w:lineRule="auto"/>
              <w:jc w:val="center"/>
            </w:pPr>
            <w:r>
              <w:t>0 to 2</w:t>
            </w:r>
          </w:p>
        </w:tc>
        <w:tc>
          <w:tcPr>
            <w:tcW w:w="1491" w:type="dxa"/>
            <w:vAlign w:val="center"/>
          </w:tcPr>
          <w:p w14:paraId="6F6CD538" w14:textId="5A65362B" w:rsidR="00976942" w:rsidRDefault="00976942" w:rsidP="00F1279F">
            <w:pPr>
              <w:pStyle w:val="TableText"/>
              <w:spacing w:line="235" w:lineRule="auto"/>
              <w:jc w:val="center"/>
            </w:pPr>
            <w:r>
              <w:t>0 to 2</w:t>
            </w:r>
          </w:p>
        </w:tc>
        <w:tc>
          <w:tcPr>
            <w:tcW w:w="1492" w:type="dxa"/>
            <w:vAlign w:val="center"/>
          </w:tcPr>
          <w:p w14:paraId="3D3CAD32" w14:textId="77DBE2DD" w:rsidR="00976942" w:rsidRDefault="00976942" w:rsidP="00F1279F">
            <w:pPr>
              <w:pStyle w:val="TableText"/>
              <w:spacing w:line="235" w:lineRule="auto"/>
              <w:jc w:val="center"/>
            </w:pPr>
            <w:r>
              <w:t>0 to 2</w:t>
            </w:r>
          </w:p>
        </w:tc>
      </w:tr>
    </w:tbl>
    <w:p w14:paraId="488C96BC" w14:textId="5A954D7B" w:rsidR="000521FB" w:rsidRDefault="009B0EFB" w:rsidP="00F1279F">
      <w:pPr>
        <w:pStyle w:val="tablenote"/>
        <w:spacing w:line="235" w:lineRule="auto"/>
        <w:ind w:left="2088"/>
      </w:pPr>
      <w:r w:rsidRPr="0086205E">
        <w:rPr>
          <w:sz w:val="20"/>
          <w:szCs w:val="18"/>
          <w:vertAlign w:val="superscript"/>
        </w:rPr>
        <w:t>1</w:t>
      </w:r>
      <w:r w:rsidR="009E107F">
        <w:tab/>
      </w:r>
      <w:r w:rsidRPr="00AE4D09">
        <w:t>Sieve provided in nominal size square openings or United States Standard Sieve Series sizes.</w:t>
      </w:r>
    </w:p>
    <w:p w14:paraId="46541F7A" w14:textId="67CD3181" w:rsidR="00976942" w:rsidRPr="00AE4D09" w:rsidRDefault="00976942" w:rsidP="00F1279F">
      <w:pPr>
        <w:pStyle w:val="tablenote"/>
        <w:spacing w:after="240" w:line="235" w:lineRule="auto"/>
        <w:ind w:left="2088"/>
        <w:rPr>
          <w:szCs w:val="18"/>
        </w:rPr>
      </w:pPr>
      <w:r w:rsidRPr="0086205E">
        <w:rPr>
          <w:sz w:val="20"/>
          <w:szCs w:val="18"/>
          <w:vertAlign w:val="superscript"/>
        </w:rPr>
        <w:t>2</w:t>
      </w:r>
      <w:r w:rsidR="009E107F">
        <w:rPr>
          <w:szCs w:val="18"/>
        </w:rPr>
        <w:tab/>
      </w:r>
      <w:r w:rsidR="00231B07" w:rsidRPr="00D7519A">
        <w:rPr>
          <w:szCs w:val="18"/>
        </w:rPr>
        <w:t xml:space="preserve">Gradation modified from ASTM for portion passing the </w:t>
      </w:r>
      <w:r w:rsidR="00CE42A0">
        <w:rPr>
          <w:szCs w:val="18"/>
        </w:rPr>
        <w:t>No. </w:t>
      </w:r>
      <w:r w:rsidR="00231B07">
        <w:rPr>
          <w:szCs w:val="18"/>
        </w:rPr>
        <w:t>1</w:t>
      </w:r>
      <w:r w:rsidR="00231B07" w:rsidRPr="00D7519A">
        <w:rPr>
          <w:szCs w:val="18"/>
        </w:rPr>
        <w:t>00 sieve</w:t>
      </w:r>
      <w:r w:rsidR="00231B07">
        <w:rPr>
          <w:szCs w:val="18"/>
        </w:rPr>
        <w:t>.</w:t>
      </w:r>
    </w:p>
    <w:p w14:paraId="21D63C7A" w14:textId="05783D6D" w:rsidR="00766E05" w:rsidRPr="00766E05" w:rsidRDefault="00766E05" w:rsidP="00766E05">
      <w:pPr>
        <w:pStyle w:val="SPEC3"/>
        <w:rPr>
          <w:rStyle w:val="EmphasisUnderline"/>
          <w:u w:val="none"/>
        </w:rPr>
      </w:pPr>
      <w:r w:rsidRPr="001E05DE">
        <w:rPr>
          <w:rStyle w:val="EmphasisUnderline"/>
        </w:rPr>
        <w:t>R-Value</w:t>
      </w:r>
      <w:r w:rsidRPr="00766E05">
        <w:rPr>
          <w:rStyle w:val="EmphasisUnderline"/>
          <w:u w:val="none"/>
        </w:rPr>
        <w:t xml:space="preserve">: 78 (minimum) tested in </w:t>
      </w:r>
      <w:r w:rsidR="001E05DE">
        <w:rPr>
          <w:rStyle w:val="EmphasisUnderline"/>
          <w:u w:val="none"/>
        </w:rPr>
        <w:t>accordance with California Test </w:t>
      </w:r>
      <w:r w:rsidRPr="00766E05">
        <w:rPr>
          <w:rStyle w:val="EmphasisUnderline"/>
          <w:u w:val="none"/>
        </w:rPr>
        <w:t>301.</w:t>
      </w:r>
    </w:p>
    <w:p w14:paraId="7E44932C" w14:textId="110E83B4" w:rsidR="00733509" w:rsidRDefault="00733509" w:rsidP="00091BE9">
      <w:pPr>
        <w:pStyle w:val="SPEC3"/>
      </w:pPr>
      <w:r w:rsidRPr="0086205E">
        <w:rPr>
          <w:rStyle w:val="EmphasisUnderline"/>
        </w:rPr>
        <w:t>L.A. Abrasion</w:t>
      </w:r>
      <w:r>
        <w:t>: 30</w:t>
      </w:r>
      <w:r w:rsidR="00090EFC">
        <w:t> percent</w:t>
      </w:r>
      <w:r>
        <w:t xml:space="preserve"> (maximum)</w:t>
      </w:r>
      <w:r w:rsidR="003D3C21">
        <w:t xml:space="preserve"> tested </w:t>
      </w:r>
      <w:r w:rsidR="003D3C21" w:rsidRPr="0039162A">
        <w:t xml:space="preserve">in accordance with </w:t>
      </w:r>
      <w:r w:rsidR="001E1E96">
        <w:t>ASTM </w:t>
      </w:r>
      <w:r w:rsidR="003D3C21" w:rsidRPr="0039162A">
        <w:t>C131.</w:t>
      </w:r>
    </w:p>
    <w:p w14:paraId="756DC14D" w14:textId="3E3DEB31" w:rsidR="007A7E28" w:rsidRPr="003D3C21" w:rsidRDefault="007A7E28" w:rsidP="007A7E28">
      <w:pPr>
        <w:pStyle w:val="SPEC3"/>
      </w:pPr>
      <w:r w:rsidRPr="00F81D2C">
        <w:rPr>
          <w:rStyle w:val="EmphasisUnderline"/>
        </w:rPr>
        <w:t>Cleanness Value</w:t>
      </w:r>
      <w:r w:rsidRPr="00D96497">
        <w:t>:</w:t>
      </w:r>
      <w:r>
        <w:t xml:space="preserve"> 75 (minimum) tested in accordance with California Te</w:t>
      </w:r>
      <w:r w:rsidR="00680F41">
        <w:t>st </w:t>
      </w:r>
      <w:r>
        <w:t>227</w:t>
      </w:r>
      <w:r w:rsidR="00766E05">
        <w:t xml:space="preserve"> at least once per 500 cubic yards of base material</w:t>
      </w:r>
      <w:r>
        <w:t>.</w:t>
      </w:r>
    </w:p>
    <w:p w14:paraId="71D536A3" w14:textId="77777777" w:rsidR="001E05DE" w:rsidRDefault="00766E05" w:rsidP="00AE4D09">
      <w:pPr>
        <w:pStyle w:val="SPEC3"/>
      </w:pPr>
      <w:r>
        <w:rPr>
          <w:rStyle w:val="EmphasisUnderline"/>
        </w:rPr>
        <w:t>Crushed Particles</w:t>
      </w:r>
      <w:r w:rsidR="00733509" w:rsidRPr="00AE4D09">
        <w:t>:</w:t>
      </w:r>
      <w:r w:rsidR="00733509">
        <w:t xml:space="preserve"> </w:t>
      </w:r>
      <w:r>
        <w:t>90</w:t>
      </w:r>
      <w:r w:rsidR="00090EFC">
        <w:t> percent</w:t>
      </w:r>
      <w:r>
        <w:t xml:space="preserve"> (minimum) with two (2) or more fractured faces tested in </w:t>
      </w:r>
      <w:r w:rsidR="001E05DE">
        <w:t>accordance with California Test </w:t>
      </w:r>
      <w:r>
        <w:t>205.</w:t>
      </w:r>
    </w:p>
    <w:p w14:paraId="4100DFFE" w14:textId="4AC7E627" w:rsidR="00C32FC5" w:rsidRDefault="00C32FC5" w:rsidP="00891A9E">
      <w:pPr>
        <w:pStyle w:val="SPEC3"/>
      </w:pPr>
      <w:r>
        <w:t>The combined portion of Material retained on the U.S</w:t>
      </w:r>
      <w:r w:rsidR="009A5823">
        <w:t>.</w:t>
      </w:r>
      <w:r>
        <w:t xml:space="preserve"> </w:t>
      </w:r>
      <w:r w:rsidR="00CE42A0">
        <w:t>No. </w:t>
      </w:r>
      <w:r>
        <w:t>4 sieve shall not contain more than 0.1</w:t>
      </w:r>
      <w:r w:rsidR="00090EFC">
        <w:t> percent</w:t>
      </w:r>
      <w:r>
        <w:t xml:space="preserve"> wood waste by weight. The portion of Material passing a U.S. </w:t>
      </w:r>
      <w:r w:rsidR="00CE42A0">
        <w:t>No. </w:t>
      </w:r>
      <w:r>
        <w:t>10 sieve shall not have wood wast</w:t>
      </w:r>
      <w:r w:rsidR="00F217EA">
        <w:t>e that results in more than 250 </w:t>
      </w:r>
      <w:r>
        <w:t xml:space="preserve">parts per million of organic matter by calorimetric tests when tested. The color shall be measured after the sample has </w:t>
      </w:r>
      <w:r w:rsidR="00CD5B04">
        <w:t>been in the test solution for 1 </w:t>
      </w:r>
      <w:r>
        <w:t>hour.</w:t>
      </w:r>
    </w:p>
    <w:p w14:paraId="3BE1F723" w14:textId="77777777" w:rsidR="00354BEF" w:rsidRDefault="00234460" w:rsidP="00354BEF">
      <w:pPr>
        <w:pStyle w:val="SPEC1"/>
      </w:pPr>
      <w:r>
        <w:t>GEOTEXTILE</w:t>
      </w:r>
      <w:r w:rsidR="009B0A7A">
        <w:t xml:space="preserve"> for soil separation</w:t>
      </w:r>
    </w:p>
    <w:p w14:paraId="3FC6B12E" w14:textId="66D2D62D" w:rsidR="00354BEF" w:rsidRPr="0026251E" w:rsidRDefault="00354BEF" w:rsidP="0026251E">
      <w:pPr>
        <w:pStyle w:val="SPECIndent"/>
        <w:rPr>
          <w:color w:val="00B050"/>
        </w:rPr>
      </w:pPr>
      <w:r w:rsidRPr="0026251E">
        <w:rPr>
          <w:color w:val="00B050"/>
        </w:rPr>
        <w:t>DESIGNER NOTE: Geotextile is not typically required under permeable pavement applications unless recommended by a geotechnical engineer. Geotextile can be placed vertically for material separation between side walls of reservoir course and native soil.</w:t>
      </w:r>
    </w:p>
    <w:p w14:paraId="38EB851B" w14:textId="75365F3F" w:rsidR="00413C4A" w:rsidRDefault="003F2B5A" w:rsidP="008848EB">
      <w:pPr>
        <w:pStyle w:val="SPEC2"/>
      </w:pPr>
      <w:r>
        <w:t>G</w:t>
      </w:r>
      <w:r w:rsidR="00413C4A" w:rsidRPr="00413C4A">
        <w:t xml:space="preserve">eotextile </w:t>
      </w:r>
      <w:r>
        <w:t xml:space="preserve">shall be woven, </w:t>
      </w:r>
      <w:r w:rsidR="00413C4A" w:rsidRPr="00413C4A">
        <w:t xml:space="preserve">consisting only of long chain polymeric fibers or yarns formed into a stable network such that the fibers or yarns retain their position relative to each other during handling, placement, and design </w:t>
      </w:r>
      <w:r w:rsidR="00413C4A" w:rsidRPr="00413C4A">
        <w:lastRenderedPageBreak/>
        <w:t xml:space="preserve">service life. At </w:t>
      </w:r>
      <w:r w:rsidR="00413C4A">
        <w:t>least 95</w:t>
      </w:r>
      <w:r w:rsidR="00090EFC">
        <w:t> percent</w:t>
      </w:r>
      <w:r w:rsidR="00413C4A">
        <w:t xml:space="preserve"> by weight of the material shall be polyolefins or polyesters. The material shall be free from defects or tears. The geotextile shall also be free of any treatment or coating which might adversely alter its hydraulic or physical properties after installation. The geotextile shall conform to the properties </w:t>
      </w:r>
      <w:r w:rsidR="009A599D">
        <w:t>specified herein:</w:t>
      </w:r>
    </w:p>
    <w:tbl>
      <w:tblPr>
        <w:tblW w:w="8055"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1575"/>
        <w:gridCol w:w="1575"/>
      </w:tblGrid>
      <w:tr w:rsidR="009A599D" w:rsidRPr="009A599D" w14:paraId="3D00B364" w14:textId="77777777" w:rsidTr="00F217EA">
        <w:tc>
          <w:tcPr>
            <w:tcW w:w="4905" w:type="dxa"/>
            <w:vAlign w:val="center"/>
          </w:tcPr>
          <w:p w14:paraId="25BF9DA0" w14:textId="36CBF63E" w:rsidR="009A599D" w:rsidRPr="009A599D" w:rsidRDefault="009A599D" w:rsidP="00911CFA">
            <w:pPr>
              <w:pStyle w:val="TableHeading"/>
              <w:rPr>
                <w:szCs w:val="18"/>
              </w:rPr>
            </w:pPr>
            <w:r w:rsidRPr="009A599D">
              <w:rPr>
                <w:szCs w:val="18"/>
              </w:rPr>
              <w:t>Geotextile Property</w:t>
            </w:r>
          </w:p>
        </w:tc>
        <w:tc>
          <w:tcPr>
            <w:tcW w:w="1575" w:type="dxa"/>
            <w:vAlign w:val="center"/>
          </w:tcPr>
          <w:p w14:paraId="430ED4A6" w14:textId="15281194" w:rsidR="009A599D" w:rsidRPr="009A599D" w:rsidRDefault="009A599D" w:rsidP="00911CFA">
            <w:pPr>
              <w:pStyle w:val="TableHeading"/>
              <w:rPr>
                <w:szCs w:val="18"/>
              </w:rPr>
            </w:pPr>
            <w:r w:rsidRPr="009A599D">
              <w:rPr>
                <w:szCs w:val="18"/>
              </w:rPr>
              <w:t>Test Method</w:t>
            </w:r>
          </w:p>
        </w:tc>
        <w:tc>
          <w:tcPr>
            <w:tcW w:w="1575" w:type="dxa"/>
          </w:tcPr>
          <w:p w14:paraId="2B00AFC2" w14:textId="619B43BA" w:rsidR="009A599D" w:rsidRPr="009A599D" w:rsidRDefault="009A599D" w:rsidP="00911CFA">
            <w:pPr>
              <w:pStyle w:val="TableHeading"/>
              <w:rPr>
                <w:szCs w:val="18"/>
              </w:rPr>
            </w:pPr>
            <w:r w:rsidRPr="009A599D">
              <w:rPr>
                <w:szCs w:val="18"/>
              </w:rPr>
              <w:t>Requirement</w:t>
            </w:r>
          </w:p>
        </w:tc>
      </w:tr>
      <w:tr w:rsidR="009A599D" w:rsidRPr="009A599D" w14:paraId="3DDEC977" w14:textId="77777777" w:rsidTr="00F217EA">
        <w:tc>
          <w:tcPr>
            <w:tcW w:w="4905" w:type="dxa"/>
            <w:vAlign w:val="center"/>
          </w:tcPr>
          <w:p w14:paraId="5EEEE70E" w14:textId="5D0A3CBC" w:rsidR="009A599D" w:rsidRPr="000E10E4" w:rsidRDefault="009A599D" w:rsidP="000E10E4">
            <w:pPr>
              <w:pStyle w:val="TableText"/>
            </w:pPr>
            <w:r w:rsidRPr="000E10E4">
              <w:t>Grab Tensile Strength, minimum in weakest direction</w:t>
            </w:r>
          </w:p>
        </w:tc>
        <w:tc>
          <w:tcPr>
            <w:tcW w:w="1575" w:type="dxa"/>
            <w:vAlign w:val="center"/>
          </w:tcPr>
          <w:p w14:paraId="0E22FB3A" w14:textId="2C73EE55" w:rsidR="009A599D" w:rsidRPr="009A599D" w:rsidRDefault="001E1E96" w:rsidP="00911CFA">
            <w:pPr>
              <w:pStyle w:val="TableText"/>
              <w:jc w:val="center"/>
              <w:rPr>
                <w:szCs w:val="18"/>
              </w:rPr>
            </w:pPr>
            <w:r>
              <w:rPr>
                <w:szCs w:val="18"/>
              </w:rPr>
              <w:t>ASTM </w:t>
            </w:r>
            <w:r w:rsidR="009A599D" w:rsidRPr="009A599D">
              <w:rPr>
                <w:szCs w:val="18"/>
              </w:rPr>
              <w:t>D4632</w:t>
            </w:r>
          </w:p>
        </w:tc>
        <w:tc>
          <w:tcPr>
            <w:tcW w:w="1575" w:type="dxa"/>
            <w:vAlign w:val="center"/>
          </w:tcPr>
          <w:p w14:paraId="6F0C8C33" w14:textId="6F9778C0" w:rsidR="009A599D" w:rsidRPr="009A599D" w:rsidRDefault="009A599D" w:rsidP="00911CFA">
            <w:pPr>
              <w:pStyle w:val="TableText"/>
              <w:jc w:val="center"/>
              <w:rPr>
                <w:szCs w:val="18"/>
              </w:rPr>
            </w:pPr>
            <w:r>
              <w:rPr>
                <w:szCs w:val="18"/>
              </w:rPr>
              <w:t xml:space="preserve">200 </w:t>
            </w:r>
            <w:proofErr w:type="spellStart"/>
            <w:r>
              <w:rPr>
                <w:szCs w:val="18"/>
              </w:rPr>
              <w:t>lbs</w:t>
            </w:r>
            <w:proofErr w:type="spellEnd"/>
            <w:r>
              <w:rPr>
                <w:szCs w:val="18"/>
              </w:rPr>
              <w:t>/in</w:t>
            </w:r>
          </w:p>
        </w:tc>
      </w:tr>
      <w:tr w:rsidR="009A599D" w:rsidRPr="009A599D" w14:paraId="50BD3972" w14:textId="77777777" w:rsidTr="00F217EA">
        <w:tc>
          <w:tcPr>
            <w:tcW w:w="4905" w:type="dxa"/>
            <w:vAlign w:val="center"/>
          </w:tcPr>
          <w:p w14:paraId="26E3A5D6" w14:textId="62882AC9" w:rsidR="009A599D" w:rsidRPr="000E10E4" w:rsidRDefault="009A599D" w:rsidP="000E10E4">
            <w:pPr>
              <w:pStyle w:val="TableText"/>
            </w:pPr>
            <w:r w:rsidRPr="000E10E4">
              <w:t>Apparent Opening Size (AOS)</w:t>
            </w:r>
          </w:p>
        </w:tc>
        <w:tc>
          <w:tcPr>
            <w:tcW w:w="1575" w:type="dxa"/>
            <w:vAlign w:val="center"/>
          </w:tcPr>
          <w:p w14:paraId="065DC0C9" w14:textId="308D2D0F" w:rsidR="009A599D" w:rsidRPr="009A599D" w:rsidRDefault="001E1E96" w:rsidP="00911CFA">
            <w:pPr>
              <w:pStyle w:val="TableText"/>
              <w:jc w:val="center"/>
              <w:rPr>
                <w:szCs w:val="18"/>
              </w:rPr>
            </w:pPr>
            <w:r>
              <w:rPr>
                <w:szCs w:val="18"/>
              </w:rPr>
              <w:t>ASTM </w:t>
            </w:r>
            <w:r w:rsidR="009A599D" w:rsidRPr="009A599D">
              <w:rPr>
                <w:szCs w:val="18"/>
              </w:rPr>
              <w:t>D4751</w:t>
            </w:r>
          </w:p>
        </w:tc>
        <w:tc>
          <w:tcPr>
            <w:tcW w:w="1575" w:type="dxa"/>
            <w:vAlign w:val="center"/>
          </w:tcPr>
          <w:p w14:paraId="55B9A1C8" w14:textId="0E65102B" w:rsidR="009A599D" w:rsidRPr="009A599D" w:rsidRDefault="009A599D" w:rsidP="009A599D">
            <w:pPr>
              <w:pStyle w:val="TableText"/>
              <w:jc w:val="center"/>
              <w:rPr>
                <w:szCs w:val="18"/>
              </w:rPr>
            </w:pPr>
            <w:r>
              <w:rPr>
                <w:szCs w:val="18"/>
              </w:rPr>
              <w:t>40 to 50</w:t>
            </w:r>
          </w:p>
        </w:tc>
      </w:tr>
      <w:tr w:rsidR="009A599D" w:rsidRPr="009A599D" w14:paraId="3D9235AC" w14:textId="77777777" w:rsidTr="00F217EA">
        <w:tc>
          <w:tcPr>
            <w:tcW w:w="4905" w:type="dxa"/>
            <w:vAlign w:val="center"/>
          </w:tcPr>
          <w:p w14:paraId="0651A0A9" w14:textId="09D5864C" w:rsidR="009A599D" w:rsidRPr="000E10E4" w:rsidRDefault="009A599D" w:rsidP="000E10E4">
            <w:pPr>
              <w:pStyle w:val="TableText"/>
            </w:pPr>
            <w:r w:rsidRPr="000E10E4">
              <w:t>Ultraviolet (UV) Radiation Stability, mini</w:t>
            </w:r>
            <w:r w:rsidR="000E10E4">
              <w:t>mum strength retained after 500 </w:t>
            </w:r>
            <w:r w:rsidRPr="000E10E4">
              <w:t>hours in weatherometer</w:t>
            </w:r>
          </w:p>
        </w:tc>
        <w:tc>
          <w:tcPr>
            <w:tcW w:w="1575" w:type="dxa"/>
            <w:vAlign w:val="center"/>
          </w:tcPr>
          <w:p w14:paraId="048D297F" w14:textId="17D18446" w:rsidR="009A599D" w:rsidRPr="009A599D" w:rsidRDefault="001E1E96" w:rsidP="00911CFA">
            <w:pPr>
              <w:pStyle w:val="TableText"/>
              <w:jc w:val="center"/>
              <w:rPr>
                <w:szCs w:val="18"/>
              </w:rPr>
            </w:pPr>
            <w:r>
              <w:rPr>
                <w:szCs w:val="18"/>
              </w:rPr>
              <w:t>ASTM </w:t>
            </w:r>
            <w:r w:rsidR="009A599D" w:rsidRPr="009A599D">
              <w:rPr>
                <w:szCs w:val="18"/>
              </w:rPr>
              <w:t>D4355</w:t>
            </w:r>
          </w:p>
        </w:tc>
        <w:tc>
          <w:tcPr>
            <w:tcW w:w="1575" w:type="dxa"/>
            <w:vAlign w:val="center"/>
          </w:tcPr>
          <w:p w14:paraId="367DA628" w14:textId="1644D364" w:rsidR="009A599D" w:rsidRPr="009A599D" w:rsidRDefault="009A599D" w:rsidP="009A599D">
            <w:pPr>
              <w:pStyle w:val="TableText"/>
              <w:jc w:val="center"/>
              <w:rPr>
                <w:szCs w:val="18"/>
              </w:rPr>
            </w:pPr>
            <w:r>
              <w:rPr>
                <w:szCs w:val="18"/>
              </w:rPr>
              <w:t xml:space="preserve">50% </w:t>
            </w:r>
          </w:p>
        </w:tc>
      </w:tr>
      <w:tr w:rsidR="009A599D" w:rsidRPr="009A599D" w14:paraId="0FDB1485" w14:textId="77777777" w:rsidTr="00F217EA">
        <w:tc>
          <w:tcPr>
            <w:tcW w:w="4905" w:type="dxa"/>
            <w:vAlign w:val="center"/>
          </w:tcPr>
          <w:p w14:paraId="2D21DB2E" w14:textId="48069C33" w:rsidR="009A599D" w:rsidRPr="000E10E4" w:rsidRDefault="009A599D" w:rsidP="000E10E4">
            <w:pPr>
              <w:pStyle w:val="TableText"/>
            </w:pPr>
            <w:r w:rsidRPr="000E10E4">
              <w:t>Flow Rate, minimum</w:t>
            </w:r>
          </w:p>
        </w:tc>
        <w:tc>
          <w:tcPr>
            <w:tcW w:w="1575" w:type="dxa"/>
            <w:vAlign w:val="center"/>
          </w:tcPr>
          <w:p w14:paraId="06E2496F" w14:textId="45BE5B44" w:rsidR="009A599D" w:rsidRPr="009A599D" w:rsidRDefault="001E1E96" w:rsidP="00911CFA">
            <w:pPr>
              <w:pStyle w:val="TableText"/>
              <w:jc w:val="center"/>
              <w:rPr>
                <w:szCs w:val="18"/>
              </w:rPr>
            </w:pPr>
            <w:r>
              <w:rPr>
                <w:szCs w:val="18"/>
              </w:rPr>
              <w:t>ASTM </w:t>
            </w:r>
            <w:r w:rsidR="005E56D4">
              <w:rPr>
                <w:szCs w:val="18"/>
              </w:rPr>
              <w:t>D</w:t>
            </w:r>
            <w:r w:rsidR="009A599D" w:rsidRPr="009A599D">
              <w:rPr>
                <w:szCs w:val="18"/>
              </w:rPr>
              <w:t>4491</w:t>
            </w:r>
          </w:p>
        </w:tc>
        <w:tc>
          <w:tcPr>
            <w:tcW w:w="1575" w:type="dxa"/>
            <w:vAlign w:val="center"/>
          </w:tcPr>
          <w:p w14:paraId="3227D302" w14:textId="33611C31" w:rsidR="009A599D" w:rsidRPr="009A599D" w:rsidRDefault="009A599D" w:rsidP="00911CFA">
            <w:pPr>
              <w:pStyle w:val="TableText"/>
              <w:jc w:val="center"/>
              <w:rPr>
                <w:szCs w:val="18"/>
              </w:rPr>
            </w:pPr>
            <w:r>
              <w:rPr>
                <w:szCs w:val="18"/>
              </w:rPr>
              <w:t>140 gal/min/ft</w:t>
            </w:r>
            <w:r w:rsidRPr="0026251E">
              <w:rPr>
                <w:sz w:val="20"/>
                <w:szCs w:val="18"/>
                <w:vertAlign w:val="superscript"/>
              </w:rPr>
              <w:t>2</w:t>
            </w:r>
          </w:p>
        </w:tc>
      </w:tr>
    </w:tbl>
    <w:p w14:paraId="190C06D8" w14:textId="77777777" w:rsidR="005C290F" w:rsidRPr="009E107F" w:rsidRDefault="00091BE9" w:rsidP="00680F41">
      <w:pPr>
        <w:pStyle w:val="SPECTEXT"/>
        <w:spacing w:before="240"/>
        <w:rPr>
          <w:color w:val="00B050"/>
        </w:rPr>
      </w:pPr>
      <w:r w:rsidRPr="009E107F">
        <w:rPr>
          <w:color w:val="00B050"/>
        </w:rPr>
        <w:t>DESIGN</w:t>
      </w:r>
      <w:r w:rsidR="001A0FF3" w:rsidRPr="009E107F">
        <w:rPr>
          <w:color w:val="00B050"/>
        </w:rPr>
        <w:t>ER</w:t>
      </w:r>
      <w:r w:rsidRPr="009E107F">
        <w:rPr>
          <w:color w:val="00B050"/>
        </w:rPr>
        <w:t xml:space="preserve"> NOTE: The designer should consider including specifications for signage and pavement markings in this section.</w:t>
      </w:r>
    </w:p>
    <w:p w14:paraId="5A328010" w14:textId="50D8679E" w:rsidR="00700E6C" w:rsidRDefault="00E71985" w:rsidP="00700E6C">
      <w:pPr>
        <w:pStyle w:val="PART"/>
      </w:pPr>
      <w:r w:rsidRPr="0033721E">
        <w:t>EXECUTION</w:t>
      </w:r>
    </w:p>
    <w:p w14:paraId="0AEEC2DC" w14:textId="77777777" w:rsidR="00E71985" w:rsidRPr="0033721E" w:rsidRDefault="00E71985" w:rsidP="000B3EC9">
      <w:pPr>
        <w:pStyle w:val="SPEC1"/>
      </w:pPr>
      <w:r w:rsidRPr="0033721E">
        <w:t>SUBGRADE PREPARATION AND PROTECTION</w:t>
      </w:r>
    </w:p>
    <w:p w14:paraId="3DC66A2B" w14:textId="5E98784A" w:rsidR="00C45970" w:rsidRPr="00F217EA" w:rsidRDefault="000E10E4" w:rsidP="000B3EC9">
      <w:pPr>
        <w:pStyle w:val="SPEC2"/>
      </w:pPr>
      <w:r>
        <w:rPr>
          <w:color w:val="4F81BD" w:themeColor="accent1"/>
        </w:rPr>
        <w:t>Construct subgrade to +/- </w:t>
      </w:r>
      <w:r w:rsidR="00C45970" w:rsidRPr="0086205E">
        <w:rPr>
          <w:color w:val="4F81BD" w:themeColor="accent1"/>
        </w:rPr>
        <w:t>¾</w:t>
      </w:r>
      <w:r w:rsidR="00CE42A0" w:rsidRPr="0086205E">
        <w:rPr>
          <w:color w:val="4F81BD" w:themeColor="accent1"/>
        </w:rPr>
        <w:t> inch</w:t>
      </w:r>
      <w:r w:rsidR="00C45970" w:rsidRPr="0086205E">
        <w:rPr>
          <w:color w:val="4F81BD" w:themeColor="accent1"/>
        </w:rPr>
        <w:t xml:space="preserve"> of the grades and slopes specified </w:t>
      </w:r>
      <w:r w:rsidR="00CD4C60" w:rsidRPr="0086205E">
        <w:rPr>
          <w:color w:val="4F81BD" w:themeColor="accent1"/>
        </w:rPr>
        <w:t>on</w:t>
      </w:r>
      <w:r w:rsidR="00C45970" w:rsidRPr="0086205E">
        <w:rPr>
          <w:color w:val="4F81BD" w:themeColor="accent1"/>
        </w:rPr>
        <w:t xml:space="preserve"> the Plans.</w:t>
      </w:r>
    </w:p>
    <w:p w14:paraId="04B61BF6" w14:textId="61E52F0E" w:rsidR="00E71985" w:rsidRPr="0033721E" w:rsidRDefault="00C45970" w:rsidP="000B3EC9">
      <w:pPr>
        <w:pStyle w:val="SPEC2"/>
      </w:pPr>
      <w:r>
        <w:t>Grading of</w:t>
      </w:r>
      <w:r w:rsidRPr="0033721E">
        <w:t xml:space="preserve"> </w:t>
      </w:r>
      <w:r w:rsidR="00E71985" w:rsidRPr="0033721E">
        <w:t>subgrade shall be with</w:t>
      </w:r>
      <w:r>
        <w:t xml:space="preserve"> </w:t>
      </w:r>
      <w:r w:rsidR="00E71985" w:rsidRPr="0033721E">
        <w:t xml:space="preserve">low ground pressure equipment when within </w:t>
      </w:r>
      <w:r w:rsidR="000E10E4">
        <w:t>six </w:t>
      </w:r>
      <w:r>
        <w:t>(6)</w:t>
      </w:r>
      <w:r w:rsidR="00CE42A0">
        <w:t> inch</w:t>
      </w:r>
      <w:r>
        <w:t>es</w:t>
      </w:r>
      <w:r w:rsidR="00E71985" w:rsidRPr="0033721E">
        <w:t xml:space="preserve"> of final subgrade elevation.</w:t>
      </w:r>
    </w:p>
    <w:p w14:paraId="7ADFD5D3" w14:textId="56F9A94A" w:rsidR="00DC7961" w:rsidRPr="008273A1" w:rsidRDefault="00700E6C" w:rsidP="00DC7961">
      <w:pPr>
        <w:pStyle w:val="SPEC2"/>
      </w:pPr>
      <w:r w:rsidRPr="008273A1">
        <w:t>C</w:t>
      </w:r>
      <w:r w:rsidR="00C45970" w:rsidRPr="008273A1">
        <w:t xml:space="preserve">ompact </w:t>
      </w:r>
      <w:r w:rsidR="00DC7961" w:rsidRPr="008273A1">
        <w:t>subgrade to 90</w:t>
      </w:r>
      <w:r w:rsidR="00090EFC">
        <w:t> percent</w:t>
      </w:r>
      <w:r w:rsidR="00DC7961" w:rsidRPr="008273A1">
        <w:t xml:space="preserve"> (+/-</w:t>
      </w:r>
      <w:r w:rsidR="00F217EA">
        <w:t> </w:t>
      </w:r>
      <w:r w:rsidR="00DC7961" w:rsidRPr="008273A1">
        <w:t>2</w:t>
      </w:r>
      <w:r w:rsidR="00090EFC">
        <w:t> percent</w:t>
      </w:r>
      <w:r w:rsidR="00DC7961" w:rsidRPr="008273A1">
        <w:t>) of the maximum dry density per standard Proctor test (</w:t>
      </w:r>
      <w:r w:rsidR="001E1E96">
        <w:t>ASTM </w:t>
      </w:r>
      <w:r w:rsidR="00DC7961" w:rsidRPr="008273A1">
        <w:t xml:space="preserve">D698), or as directed by the Geotechnical Engineer. Determination of in-place density shall be made using a nuclear gauge per </w:t>
      </w:r>
      <w:r w:rsidR="001E1E96">
        <w:t>ASTM </w:t>
      </w:r>
      <w:r w:rsidR="00DC7961" w:rsidRPr="008273A1">
        <w:t>D6939.</w:t>
      </w:r>
    </w:p>
    <w:p w14:paraId="343387B4" w14:textId="77777777" w:rsidR="005C290F" w:rsidRPr="00F170F3" w:rsidRDefault="00136EC1" w:rsidP="00F170F3">
      <w:pPr>
        <w:pStyle w:val="SPECIndent2"/>
        <w:rPr>
          <w:color w:val="00B050"/>
        </w:rPr>
      </w:pPr>
      <w:r w:rsidRPr="00F170F3">
        <w:rPr>
          <w:color w:val="00B050"/>
        </w:rPr>
        <w:t>DESIGNER NOTE: The designer should set compaction requirements based on consideration of site specific geotechnical properties of the native soil (e.g., permeability, stiffness) and performance requirements for the pavement section (e.g., traffic loading, infiltration, cost).</w:t>
      </w:r>
    </w:p>
    <w:p w14:paraId="20E619BD" w14:textId="6D27A684" w:rsidR="00E71985" w:rsidRPr="007504F7" w:rsidRDefault="004E11FA" w:rsidP="004E11FA">
      <w:pPr>
        <w:pStyle w:val="SPEC2"/>
      </w:pPr>
      <w:r w:rsidRPr="004E11FA">
        <w:t>Areas of the subgrade which are over-compacted, as determined by the Geotechnical Engineer, shall be</w:t>
      </w:r>
      <w:r>
        <w:t xml:space="preserve"> ripped/tilled to a depth of 12 </w:t>
      </w:r>
      <w:r w:rsidRPr="004E11FA">
        <w:t>inches (minimum) or as directed by the Geotechnical Engineer and shall be recompa</w:t>
      </w:r>
      <w:r>
        <w:t>cted in accordance with Section </w:t>
      </w:r>
      <w:r w:rsidRPr="004E11FA">
        <w:t>3.01.C. Contractor shall locate all utilities within pavement footprint prior to ripping and re-compacting subgrade.</w:t>
      </w:r>
    </w:p>
    <w:p w14:paraId="1E46F196" w14:textId="7AF1DF96" w:rsidR="000918A9" w:rsidRDefault="000918A9" w:rsidP="000918A9">
      <w:pPr>
        <w:pStyle w:val="SPEC2"/>
      </w:pPr>
      <w:r w:rsidRPr="00700E6C">
        <w:t>Proof-roll prepared subgrade</w:t>
      </w:r>
      <w:r w:rsidR="004D737E">
        <w:t xml:space="preserve"> with loaded dump truck</w:t>
      </w:r>
      <w:r w:rsidRPr="00700E6C">
        <w:t xml:space="preserve">, remove soft spots, and replace with permeable </w:t>
      </w:r>
      <w:r w:rsidR="00A90C79">
        <w:t xml:space="preserve">structural fill as directed by </w:t>
      </w:r>
      <w:r w:rsidR="00FF107D">
        <w:t xml:space="preserve">the </w:t>
      </w:r>
      <w:r w:rsidR="00A90C79">
        <w:t>E</w:t>
      </w:r>
      <w:r w:rsidRPr="00700E6C">
        <w:t>ngineer to achieve uniform subgrade.</w:t>
      </w:r>
    </w:p>
    <w:p w14:paraId="2CC88A04" w14:textId="2897ED7F" w:rsidR="008273A1" w:rsidRPr="00F170F3" w:rsidRDefault="008273A1" w:rsidP="00F170F3">
      <w:pPr>
        <w:pStyle w:val="SPECIndent2"/>
        <w:rPr>
          <w:color w:val="00B050"/>
        </w:rPr>
      </w:pPr>
      <w:r w:rsidRPr="00F170F3">
        <w:rPr>
          <w:color w:val="00B050"/>
        </w:rPr>
        <w:t>DESIGNER NOTE: Other subgrade verification methods may be required if site conditions limit proof rolling. Consult with geotechnical engineer for acceptable methods.</w:t>
      </w:r>
    </w:p>
    <w:p w14:paraId="1E72F7FA" w14:textId="576066F5" w:rsidR="005C290F" w:rsidRDefault="00700E6C" w:rsidP="000918A9">
      <w:pPr>
        <w:pStyle w:val="SPEC2"/>
      </w:pPr>
      <w:r w:rsidRPr="00700E6C">
        <w:lastRenderedPageBreak/>
        <w:t>After compaction</w:t>
      </w:r>
      <w:r w:rsidR="004D737E">
        <w:t xml:space="preserve"> and proof roll</w:t>
      </w:r>
      <w:r w:rsidRPr="00700E6C">
        <w:t xml:space="preserve">, scarify subgrade </w:t>
      </w:r>
      <w:r w:rsidR="00FF107D">
        <w:t>¼</w:t>
      </w:r>
      <w:r w:rsidR="00BC7EB3">
        <w:noBreakHyphen/>
        <w:t> </w:t>
      </w:r>
      <w:r w:rsidRPr="00700E6C">
        <w:t xml:space="preserve">to </w:t>
      </w:r>
      <w:r w:rsidR="00BC7EB3">
        <w:t>½</w:t>
      </w:r>
      <w:r w:rsidR="00BC7EB3">
        <w:noBreakHyphen/>
      </w:r>
      <w:r w:rsidRPr="00700E6C">
        <w:t>inch deep by hand rake.</w:t>
      </w:r>
      <w:r w:rsidR="00C736E1">
        <w:t xml:space="preserve"> Once scarified, materials or equipment shall not be permitted within the prepared subgrade area so as to avoid </w:t>
      </w:r>
      <w:proofErr w:type="spellStart"/>
      <w:r w:rsidR="00C736E1">
        <w:t>recompaction</w:t>
      </w:r>
      <w:proofErr w:type="spellEnd"/>
      <w:r w:rsidR="00C736E1">
        <w:t xml:space="preserve"> or clogging of the scarified subgrade.</w:t>
      </w:r>
    </w:p>
    <w:p w14:paraId="7FCAAAAD" w14:textId="77777777" w:rsidR="005C290F" w:rsidRDefault="000918A9" w:rsidP="000918A9">
      <w:pPr>
        <w:pStyle w:val="SPEC2"/>
      </w:pPr>
      <w:r w:rsidRPr="0033721E">
        <w:t xml:space="preserve">The subgrade shall be protected from </w:t>
      </w:r>
      <w:r>
        <w:t>over-</w:t>
      </w:r>
      <w:r w:rsidRPr="0033721E">
        <w:t>compaction or contamination by silty run-off or other contaminants.</w:t>
      </w:r>
    </w:p>
    <w:p w14:paraId="4E9AADA7" w14:textId="3B9FE2C0" w:rsidR="000918A9" w:rsidRPr="00BC7EB3" w:rsidRDefault="000918A9" w:rsidP="000918A9">
      <w:pPr>
        <w:pStyle w:val="SPEC3"/>
      </w:pPr>
      <w:r w:rsidRPr="0086205E">
        <w:rPr>
          <w:color w:val="4F81BD" w:themeColor="accent1"/>
        </w:rPr>
        <w:t xml:space="preserve">Provide physical barriers or direct traffic to </w:t>
      </w:r>
      <w:r w:rsidR="00BB0178" w:rsidRPr="0086205E">
        <w:rPr>
          <w:color w:val="4F81BD" w:themeColor="accent1"/>
        </w:rPr>
        <w:t>eliminate unnecessary</w:t>
      </w:r>
      <w:r w:rsidRPr="0086205E">
        <w:rPr>
          <w:color w:val="4F81BD" w:themeColor="accent1"/>
        </w:rPr>
        <w:t xml:space="preserve"> vehicular traffic on t</w:t>
      </w:r>
      <w:r w:rsidR="003E347B" w:rsidRPr="0086205E">
        <w:rPr>
          <w:color w:val="4F81BD" w:themeColor="accent1"/>
        </w:rPr>
        <w:t>he subgrade during construction</w:t>
      </w:r>
      <w:r w:rsidR="009C086B" w:rsidRPr="0086205E">
        <w:rPr>
          <w:color w:val="4F81BD" w:themeColor="accent1"/>
        </w:rPr>
        <w:t xml:space="preserve"> </w:t>
      </w:r>
      <w:r w:rsidR="009C086B" w:rsidRPr="0096052D">
        <w:t xml:space="preserve">in </w:t>
      </w:r>
      <w:r w:rsidR="009C086B" w:rsidRPr="0026251E">
        <w:t>accordance with SFMTA and SFDPW ordinances and specifications</w:t>
      </w:r>
      <w:r w:rsidR="00BB0178" w:rsidRPr="0086205E">
        <w:rPr>
          <w:color w:val="4F81BD" w:themeColor="accent1"/>
        </w:rPr>
        <w:t>.</w:t>
      </w:r>
    </w:p>
    <w:p w14:paraId="51A104D7" w14:textId="3DE5B833" w:rsidR="00700E6C" w:rsidRDefault="000918A9" w:rsidP="00AE4D09">
      <w:pPr>
        <w:pStyle w:val="SPEC3"/>
      </w:pPr>
      <w:r w:rsidRPr="00700E6C">
        <w:t xml:space="preserve">Provide flow diversion and erosion control measures to protect the permeable pavement area from sedimentation until </w:t>
      </w:r>
      <w:r w:rsidR="00FF107D">
        <w:t xml:space="preserve">the </w:t>
      </w:r>
      <w:r w:rsidRPr="00700E6C">
        <w:t>upstream catchment area is thoroughly stabilized.</w:t>
      </w:r>
    </w:p>
    <w:p w14:paraId="252C16E8" w14:textId="5F9CE096" w:rsidR="004E11FA" w:rsidRDefault="004E11FA" w:rsidP="004E11FA">
      <w:pPr>
        <w:pStyle w:val="SPEC2"/>
      </w:pPr>
      <w:r w:rsidRPr="004E11FA">
        <w:t>Areas of subgrade over-compacted by construction traffic or other impacts by the Contractor or Subcontractors shall be ripped/tilled and re-compa</w:t>
      </w:r>
      <w:r>
        <w:t>cted in accordance with Section </w:t>
      </w:r>
      <w:r w:rsidRPr="004E11FA">
        <w:t>3.01.D. All work and materials required to correct over-compacted subgrade, including utility locates within the pavement footprint, shall be at the Contractor’s expense</w:t>
      </w:r>
      <w:r>
        <w:t>.</w:t>
      </w:r>
    </w:p>
    <w:p w14:paraId="08F16F45" w14:textId="77777777" w:rsidR="005C290F" w:rsidRDefault="00E71985">
      <w:pPr>
        <w:pStyle w:val="SPEC2"/>
      </w:pPr>
      <w:r w:rsidRPr="0033721E">
        <w:t xml:space="preserve">Areas of subgrade </w:t>
      </w:r>
      <w:r w:rsidRPr="00AB493A">
        <w:t xml:space="preserve">contaminated by the accumulation of silty material following rains or other debris or contamination shall be removed and disposed at the </w:t>
      </w:r>
      <w:r w:rsidR="00D82B48" w:rsidRPr="00AB493A">
        <w:t>C</w:t>
      </w:r>
      <w:r w:rsidR="00C736E1" w:rsidRPr="00AB493A">
        <w:t>ontractor’s</w:t>
      </w:r>
      <w:r w:rsidRPr="00AB493A">
        <w:t xml:space="preserve"> expense.</w:t>
      </w:r>
    </w:p>
    <w:p w14:paraId="4E464228" w14:textId="1D02A144" w:rsidR="000918A9" w:rsidRPr="00700E6C" w:rsidRDefault="000918A9" w:rsidP="00700E6C">
      <w:pPr>
        <w:pStyle w:val="SPEC2"/>
      </w:pPr>
      <w:r>
        <w:t>The subgrade shall be inspected and accepted by the Engineer prior to placement of the geotextile or pavement base.</w:t>
      </w:r>
    </w:p>
    <w:p w14:paraId="6EAAE07A" w14:textId="6B15C95B" w:rsidR="00E71985" w:rsidRDefault="00700E6C" w:rsidP="00700E6C">
      <w:pPr>
        <w:pStyle w:val="SPEC2"/>
      </w:pPr>
      <w:r w:rsidRPr="00700E6C">
        <w:t>Place geotextile, if required, on scarified subgrade.</w:t>
      </w:r>
      <w:r w:rsidR="00C736E1">
        <w:t xml:space="preserve"> Care shall be taken to provide full coverage and to prevent the geotextile from being torn. Damaged geotextile shall be repaired as indicated by the manufacturer and to the sat</w:t>
      </w:r>
      <w:r w:rsidR="00CE4183">
        <w:t>isfaction of the Engineer</w:t>
      </w:r>
      <w:r w:rsidR="00FF107D">
        <w:t xml:space="preserve"> at no additional cost to the Owner</w:t>
      </w:r>
      <w:r w:rsidR="00CE4183">
        <w:t>. Over</w:t>
      </w:r>
      <w:r w:rsidR="00C736E1">
        <w:t>laps of the geo</w:t>
      </w:r>
      <w:r w:rsidR="000E10E4">
        <w:t>textile shall be a minimum of one (1) </w:t>
      </w:r>
      <w:r w:rsidR="00C736E1">
        <w:t>foot or to the manufacturer’s recommendation, whichever is greater.</w:t>
      </w:r>
    </w:p>
    <w:p w14:paraId="791A9E3A" w14:textId="441907BC" w:rsidR="00ED7A65" w:rsidRPr="00F170F3" w:rsidRDefault="00ED7A65" w:rsidP="00F170F3">
      <w:pPr>
        <w:pStyle w:val="SPECIndent2"/>
        <w:rPr>
          <w:color w:val="00B050"/>
        </w:rPr>
      </w:pPr>
      <w:r w:rsidRPr="00F170F3">
        <w:rPr>
          <w:color w:val="00B050"/>
        </w:rPr>
        <w:t xml:space="preserve">DESIGNER NOTE: The use of geotextile under </w:t>
      </w:r>
      <w:r w:rsidR="00354BEF" w:rsidRPr="00F170F3">
        <w:rPr>
          <w:color w:val="00B050"/>
        </w:rPr>
        <w:t>permeable</w:t>
      </w:r>
      <w:r w:rsidRPr="00F170F3">
        <w:rPr>
          <w:color w:val="00B050"/>
        </w:rPr>
        <w:t xml:space="preserve"> pavement systems should be avoided unless required by the project geotechnical engineer as it can be prone to subsurface clogging.</w:t>
      </w:r>
    </w:p>
    <w:p w14:paraId="2C728E39" w14:textId="1AD35318" w:rsidR="00E71985" w:rsidRPr="0033721E" w:rsidRDefault="00234460" w:rsidP="000B3EC9">
      <w:pPr>
        <w:pStyle w:val="SPEC1"/>
      </w:pPr>
      <w:r>
        <w:t>PAVEMENT BASE</w:t>
      </w:r>
    </w:p>
    <w:p w14:paraId="1DD10A55" w14:textId="4EAFAE93" w:rsidR="0086472A" w:rsidRDefault="0086472A" w:rsidP="000B3EC9">
      <w:pPr>
        <w:pStyle w:val="SPEC2"/>
      </w:pPr>
      <w:r>
        <w:t xml:space="preserve">Construct pavement base to the lines, grades, and thicknesses shown </w:t>
      </w:r>
      <w:r w:rsidR="00CD4C60">
        <w:t>on</w:t>
      </w:r>
      <w:r>
        <w:t xml:space="preserve"> the Plans.</w:t>
      </w:r>
    </w:p>
    <w:p w14:paraId="7320936F" w14:textId="77777777" w:rsidR="005C290F" w:rsidRDefault="0086472A" w:rsidP="000B3EC9">
      <w:pPr>
        <w:pStyle w:val="SPEC2"/>
      </w:pPr>
      <w:r>
        <w:t>Place the pavement base</w:t>
      </w:r>
      <w:r w:rsidR="0083127B">
        <w:t xml:space="preserve"> so as to prevent loaded dump trucks from driving directly on the prepared subgrade.</w:t>
      </w:r>
    </w:p>
    <w:p w14:paraId="7C2026D0" w14:textId="4069F81E" w:rsidR="00F10E55" w:rsidRPr="00AB493A" w:rsidRDefault="000E10E4" w:rsidP="00A05C2B">
      <w:pPr>
        <w:pStyle w:val="SPEC2"/>
        <w:rPr>
          <w:rFonts w:eastAsiaTheme="minorHAnsi"/>
        </w:rPr>
      </w:pPr>
      <w:r>
        <w:t>Compact pavement base, in six </w:t>
      </w:r>
      <w:r w:rsidR="00A05C2B" w:rsidRPr="00AB493A">
        <w:t>(6)</w:t>
      </w:r>
      <w:r w:rsidR="00CE42A0">
        <w:t> inch</w:t>
      </w:r>
      <w:r w:rsidR="00A05C2B" w:rsidRPr="00AB493A">
        <w:t xml:space="preserve"> (maximum) lifts, by making a minimum of three passes over the pavement</w:t>
      </w:r>
      <w:r w:rsidR="00A05C2B" w:rsidRPr="001805F0">
        <w:t xml:space="preserve"> base material with a ten</w:t>
      </w:r>
      <w:r>
        <w:t> </w:t>
      </w:r>
      <w:r w:rsidR="00A05C2B" w:rsidRPr="001805F0">
        <w:t>(10)</w:t>
      </w:r>
      <w:r>
        <w:t> </w:t>
      </w:r>
      <w:r w:rsidR="00A05C2B" w:rsidRPr="001805F0">
        <w:t>ton vibratory roller, or as directed by the Geotechnical Engineer. The first two (2) passes (minimum) shall be in vibratory mode.</w:t>
      </w:r>
      <w:r w:rsidR="005C290F">
        <w:t xml:space="preserve"> </w:t>
      </w:r>
      <w:r w:rsidR="00A05C2B" w:rsidRPr="001805F0">
        <w:t xml:space="preserve">The final pass shall be in static mode. Acceptance of the pavement base will be </w:t>
      </w:r>
      <w:r w:rsidR="00A05C2B" w:rsidRPr="001805F0">
        <w:lastRenderedPageBreak/>
        <w:t xml:space="preserve">based on Engineer’s observation of aggregate movement during final compaction pass. </w:t>
      </w:r>
      <w:r w:rsidR="009C086B" w:rsidRPr="001805F0">
        <w:t>Compaction equipment shall be accepted by the Engineer prior to use.</w:t>
      </w:r>
    </w:p>
    <w:p w14:paraId="09B49C77" w14:textId="3B418829" w:rsidR="00E71985" w:rsidRPr="00F170F3" w:rsidRDefault="00F10E55" w:rsidP="00F170F3">
      <w:pPr>
        <w:pStyle w:val="SPECIndent2"/>
        <w:rPr>
          <w:color w:val="00B050"/>
        </w:rPr>
      </w:pPr>
      <w:r w:rsidRPr="00F170F3">
        <w:rPr>
          <w:color w:val="00B050"/>
        </w:rPr>
        <w:t>DESIGNER NOTE: For areas or sites that cannot accommodate a vibratory roller compactor, consider allowing compaction of pavement base with a</w:t>
      </w:r>
      <w:r w:rsidR="009A5823" w:rsidRPr="00F170F3">
        <w:rPr>
          <w:color w:val="00B050"/>
        </w:rPr>
        <w:t xml:space="preserve"> 13,500 </w:t>
      </w:r>
      <w:proofErr w:type="spellStart"/>
      <w:r w:rsidR="009A5823" w:rsidRPr="00F170F3">
        <w:rPr>
          <w:color w:val="00B050"/>
        </w:rPr>
        <w:t>lbf</w:t>
      </w:r>
      <w:proofErr w:type="spellEnd"/>
      <w:r w:rsidR="009A5823" w:rsidRPr="00F170F3">
        <w:rPr>
          <w:color w:val="00B050"/>
        </w:rPr>
        <w:t xml:space="preserve"> (60 </w:t>
      </w:r>
      <w:proofErr w:type="spellStart"/>
      <w:r w:rsidRPr="00F170F3">
        <w:rPr>
          <w:color w:val="00B050"/>
        </w:rPr>
        <w:t>kN</w:t>
      </w:r>
      <w:proofErr w:type="spellEnd"/>
      <w:r w:rsidRPr="00F170F3">
        <w:rPr>
          <w:color w:val="00B050"/>
        </w:rPr>
        <w:t>) minimum vibratory plate compactor with a compaction indicator. At least two passes should be made over each lift of the aggregates.</w:t>
      </w:r>
    </w:p>
    <w:p w14:paraId="765C509F" w14:textId="25623905" w:rsidR="005C290F" w:rsidRDefault="0083127B" w:rsidP="000B3EC9">
      <w:pPr>
        <w:pStyle w:val="SPEC2"/>
      </w:pPr>
      <w:r>
        <w:t xml:space="preserve">Pavement base shall be true to the </w:t>
      </w:r>
      <w:r w:rsidR="00FF107D">
        <w:t xml:space="preserve">designed </w:t>
      </w:r>
      <w:r w:rsidR="000E10E4">
        <w:t>grade and slope, +/- </w:t>
      </w:r>
      <w:r w:rsidR="00CD7B38">
        <w:t>0.05</w:t>
      </w:r>
      <w:r w:rsidR="00F217EA">
        <w:t> </w:t>
      </w:r>
      <w:r w:rsidR="00CD7B38">
        <w:t>feet</w:t>
      </w:r>
      <w:r>
        <w:t>, after compac</w:t>
      </w:r>
      <w:r w:rsidR="009D699D">
        <w:t>tion</w:t>
      </w:r>
      <w:r w:rsidR="00711267">
        <w:t xml:space="preserve"> for each layer</w:t>
      </w:r>
      <w:r w:rsidR="009D699D">
        <w:t>. In the event of low spots</w:t>
      </w:r>
      <w:r w:rsidR="00FF107D">
        <w:t>,</w:t>
      </w:r>
      <w:r>
        <w:t xml:space="preserve"> additional material</w:t>
      </w:r>
      <w:r w:rsidR="003E347B">
        <w:t xml:space="preserve"> shall be added</w:t>
      </w:r>
      <w:r>
        <w:t xml:space="preserve"> and recompacted. In the event of high spots, excess material shall be removed and the area recompacted.</w:t>
      </w:r>
    </w:p>
    <w:p w14:paraId="327E02ED" w14:textId="77777777" w:rsidR="005C290F" w:rsidRDefault="0083127B" w:rsidP="001E05DE">
      <w:pPr>
        <w:pStyle w:val="SPEC2"/>
        <w:spacing w:line="233" w:lineRule="auto"/>
      </w:pPr>
      <w:r w:rsidRPr="0033721E">
        <w:t xml:space="preserve">The </w:t>
      </w:r>
      <w:r>
        <w:t>pavement base</w:t>
      </w:r>
      <w:r w:rsidRPr="0033721E">
        <w:t xml:space="preserve"> shall be protected from </w:t>
      </w:r>
      <w:r>
        <w:t>over-</w:t>
      </w:r>
      <w:r w:rsidRPr="0033721E">
        <w:t>compaction or contamination by silty run-off or other contaminants.</w:t>
      </w:r>
    </w:p>
    <w:p w14:paraId="539B4820" w14:textId="77777777" w:rsidR="005C290F" w:rsidRPr="00F217EA" w:rsidRDefault="0083127B" w:rsidP="001E05DE">
      <w:pPr>
        <w:pStyle w:val="SPEC3"/>
        <w:spacing w:line="233" w:lineRule="auto"/>
      </w:pPr>
      <w:r w:rsidRPr="0086205E">
        <w:rPr>
          <w:color w:val="4F81BD" w:themeColor="accent1"/>
        </w:rPr>
        <w:t xml:space="preserve">Provide physical barriers or direct traffic to </w:t>
      </w:r>
      <w:r w:rsidR="009D699D" w:rsidRPr="0086205E">
        <w:rPr>
          <w:color w:val="4F81BD" w:themeColor="accent1"/>
        </w:rPr>
        <w:t xml:space="preserve">eliminate unnecessary </w:t>
      </w:r>
      <w:r w:rsidRPr="0086205E">
        <w:rPr>
          <w:color w:val="4F81BD" w:themeColor="accent1"/>
        </w:rPr>
        <w:t>vehicular traffic on the pavement base during construction</w:t>
      </w:r>
      <w:r w:rsidR="009C086B" w:rsidRPr="0026251E">
        <w:t xml:space="preserve"> in accordance with SFMTA and SFDPW ordinances and specifications</w:t>
      </w:r>
      <w:r w:rsidRPr="0086205E">
        <w:rPr>
          <w:color w:val="4F81BD" w:themeColor="accent1"/>
        </w:rPr>
        <w:t>.</w:t>
      </w:r>
    </w:p>
    <w:p w14:paraId="2262B84C" w14:textId="27431577" w:rsidR="0083127B" w:rsidRDefault="0083127B" w:rsidP="001E05DE">
      <w:pPr>
        <w:pStyle w:val="SPEC3"/>
        <w:spacing w:line="233" w:lineRule="auto"/>
      </w:pPr>
      <w:r w:rsidRPr="00700E6C">
        <w:t xml:space="preserve">Provide flow diversion and erosion control measures to protect the permeable pavement area from sedimentation until </w:t>
      </w:r>
      <w:r w:rsidR="00FF107D">
        <w:t xml:space="preserve">the </w:t>
      </w:r>
      <w:r w:rsidRPr="00700E6C">
        <w:t>upstream catchment area is thoroughly stabilized.</w:t>
      </w:r>
    </w:p>
    <w:p w14:paraId="4733CFE5" w14:textId="0111279E" w:rsidR="0060479F" w:rsidRDefault="0060479F" w:rsidP="001E05DE">
      <w:pPr>
        <w:pStyle w:val="SPEC2"/>
        <w:spacing w:line="233" w:lineRule="auto"/>
      </w:pPr>
      <w:r>
        <w:t xml:space="preserve">Any damage to the pavement base </w:t>
      </w:r>
      <w:r w:rsidR="009D699D">
        <w:t xml:space="preserve">(including contamination by silty run-off) </w:t>
      </w:r>
      <w:r>
        <w:t xml:space="preserve">shall be repaired to the satisfaction of the Engineer at </w:t>
      </w:r>
      <w:r w:rsidR="00CD7B38">
        <w:t>the Contractor’s expense</w:t>
      </w:r>
      <w:r>
        <w:t>. Contaminated pavement base shall be removed and replaced to the limits as determined by the Engineer.</w:t>
      </w:r>
    </w:p>
    <w:p w14:paraId="56689555" w14:textId="7E785373" w:rsidR="0060479F" w:rsidRDefault="0060479F" w:rsidP="001E05DE">
      <w:pPr>
        <w:pStyle w:val="SPEC2"/>
        <w:spacing w:line="233" w:lineRule="auto"/>
      </w:pPr>
      <w:r>
        <w:t>The pavement base shall be inspected and accepted by the Engineer prior to placing any pervious concrete.</w:t>
      </w:r>
    </w:p>
    <w:p w14:paraId="1329DC99" w14:textId="77777777" w:rsidR="005C290F" w:rsidRPr="0026251E" w:rsidRDefault="00AB493A" w:rsidP="001E05DE">
      <w:pPr>
        <w:pStyle w:val="SPECIndent2"/>
        <w:spacing w:line="233" w:lineRule="auto"/>
        <w:rPr>
          <w:color w:val="00B050"/>
        </w:rPr>
      </w:pPr>
      <w:r w:rsidRPr="0026251E">
        <w:rPr>
          <w:color w:val="00B050"/>
        </w:rPr>
        <w:t>DESIGNER NOTE: Consider developing a testing plan for the required testing and inspection of the pavement base. Verification of the in place density/compaction of the open graded base materials is typically not possible with the use of a nuclear densometer due to nature of these materials.</w:t>
      </w:r>
      <w:r w:rsidR="005C290F" w:rsidRPr="0026251E">
        <w:rPr>
          <w:color w:val="00B050"/>
        </w:rPr>
        <w:t xml:space="preserve"> </w:t>
      </w:r>
      <w:r w:rsidRPr="0026251E">
        <w:rPr>
          <w:color w:val="00B050"/>
        </w:rPr>
        <w:t>Therefore other means to verify these materials are firm and unyielding (such as observation of the compaction process by a geotechnical engineer) are necessary.</w:t>
      </w:r>
    </w:p>
    <w:p w14:paraId="6AE7E7A1" w14:textId="072AE1EC" w:rsidR="00AB493A" w:rsidRPr="0026251E" w:rsidRDefault="00AB493A" w:rsidP="001E05DE">
      <w:pPr>
        <w:pStyle w:val="SPECIndent2"/>
        <w:spacing w:line="233" w:lineRule="auto"/>
        <w:rPr>
          <w:color w:val="00B050"/>
        </w:rPr>
      </w:pPr>
      <w:r w:rsidRPr="0026251E">
        <w:rPr>
          <w:color w:val="00B050"/>
        </w:rPr>
        <w:t>DESIGNER NOTE: Consider requiring the Contractor to compact aggregates without crushing them.</w:t>
      </w:r>
    </w:p>
    <w:p w14:paraId="5BFEBE47" w14:textId="77777777" w:rsidR="005C290F" w:rsidRDefault="00234460" w:rsidP="001E05DE">
      <w:pPr>
        <w:pStyle w:val="SPEC1"/>
        <w:spacing w:line="233" w:lineRule="auto"/>
      </w:pPr>
      <w:r>
        <w:t>MIXING</w:t>
      </w:r>
      <w:r w:rsidR="00861F4E">
        <w:t xml:space="preserve">, </w:t>
      </w:r>
      <w:r w:rsidR="00E71985" w:rsidRPr="0033721E">
        <w:t>PLACEMENT &amp; CURING OF PERVIOUS CONCRETE</w:t>
      </w:r>
    </w:p>
    <w:p w14:paraId="6AD9DD45" w14:textId="4800A675" w:rsidR="00432B9E" w:rsidRPr="0086205E" w:rsidRDefault="00BE1407" w:rsidP="001E05DE">
      <w:pPr>
        <w:pStyle w:val="SPEC2"/>
        <w:spacing w:line="233" w:lineRule="auto"/>
        <w:rPr>
          <w:color w:val="4F81BD" w:themeColor="accent1"/>
        </w:rPr>
      </w:pPr>
      <w:r w:rsidRPr="0086205E">
        <w:rPr>
          <w:color w:val="4F81BD" w:themeColor="accent1"/>
        </w:rPr>
        <w:t>Pervious concrete f</w:t>
      </w:r>
      <w:r w:rsidR="00432B9E" w:rsidRPr="0086205E">
        <w:rPr>
          <w:color w:val="4F81BD" w:themeColor="accent1"/>
        </w:rPr>
        <w:t>ormwork</w:t>
      </w:r>
    </w:p>
    <w:p w14:paraId="15159DCC" w14:textId="6E5DC718" w:rsidR="00851050" w:rsidRDefault="00851050" w:rsidP="001E05DE">
      <w:pPr>
        <w:pStyle w:val="SPEC3"/>
        <w:spacing w:line="233" w:lineRule="auto"/>
      </w:pPr>
      <w:r w:rsidRPr="00AE4D09">
        <w:t xml:space="preserve">Forms shall be made of steel or wood and shall be in good condition, clean, and capable of being anchored in place so as to ensure pavement placement true to the grades, lines and slopes as specified </w:t>
      </w:r>
      <w:r w:rsidR="00CD4C60">
        <w:t>on</w:t>
      </w:r>
      <w:r w:rsidRPr="00AE4D09">
        <w:t xml:space="preserve"> the </w:t>
      </w:r>
      <w:r w:rsidR="00FF107D">
        <w:t>P</w:t>
      </w:r>
      <w:r w:rsidRPr="00AE4D09">
        <w:t>lans.</w:t>
      </w:r>
    </w:p>
    <w:p w14:paraId="6A89624F" w14:textId="793486E0" w:rsidR="004E6767" w:rsidRPr="00AE4D09" w:rsidRDefault="004E6767" w:rsidP="001E05DE">
      <w:pPr>
        <w:pStyle w:val="SPEC3"/>
        <w:spacing w:line="233" w:lineRule="auto"/>
      </w:pPr>
      <w:r>
        <w:lastRenderedPageBreak/>
        <w:t>Forms that are bent, warped, unclean, or otherwise deemed inadequate by the Engineer shall not be used.</w:t>
      </w:r>
    </w:p>
    <w:p w14:paraId="5E766D07" w14:textId="77777777" w:rsidR="004E6767" w:rsidRPr="00CD5B04" w:rsidRDefault="004E6767" w:rsidP="001E05DE">
      <w:pPr>
        <w:pStyle w:val="SPEC3"/>
        <w:spacing w:line="233" w:lineRule="auto"/>
      </w:pPr>
      <w:r w:rsidRPr="00875741">
        <w:t xml:space="preserve">Existing curbs, structures, or </w:t>
      </w:r>
      <w:r w:rsidRPr="0086205E">
        <w:rPr>
          <w:color w:val="4F81BD" w:themeColor="accent1"/>
        </w:rPr>
        <w:t>the vertical face of previously placed pervious concrete may be used as a form.</w:t>
      </w:r>
    </w:p>
    <w:p w14:paraId="01CEE9A3" w14:textId="77777777" w:rsidR="005C290F" w:rsidRPr="00CD5B04" w:rsidRDefault="004E6767" w:rsidP="001E05DE">
      <w:pPr>
        <w:pStyle w:val="SPEC3"/>
        <w:spacing w:line="233" w:lineRule="auto"/>
      </w:pPr>
      <w:r w:rsidRPr="0086205E">
        <w:rPr>
          <w:color w:val="4F81BD" w:themeColor="accent1"/>
        </w:rPr>
        <w:t xml:space="preserve">Set, align, and brace forms to satisfy the lines, grades, and slopes </w:t>
      </w:r>
      <w:r w:rsidR="00CD4C60" w:rsidRPr="0086205E">
        <w:rPr>
          <w:color w:val="4F81BD" w:themeColor="accent1"/>
        </w:rPr>
        <w:t>on</w:t>
      </w:r>
      <w:r w:rsidRPr="0086205E">
        <w:rPr>
          <w:color w:val="4F81BD" w:themeColor="accent1"/>
        </w:rPr>
        <w:t xml:space="preserve"> the Plans.</w:t>
      </w:r>
    </w:p>
    <w:p w14:paraId="766DBD15" w14:textId="5B04DA41" w:rsidR="009F544A" w:rsidRPr="00D944B2" w:rsidRDefault="00432B9E" w:rsidP="009C30A1">
      <w:pPr>
        <w:pStyle w:val="SPEC3"/>
        <w:spacing w:line="233" w:lineRule="auto"/>
      </w:pPr>
      <w:r w:rsidRPr="0086205E">
        <w:rPr>
          <w:color w:val="4F81BD" w:themeColor="accent1"/>
        </w:rPr>
        <w:t>Apply form</w:t>
      </w:r>
      <w:r w:rsidR="00BE1407" w:rsidRPr="0086205E">
        <w:rPr>
          <w:color w:val="4F81BD" w:themeColor="accent1"/>
        </w:rPr>
        <w:t>-release agent to the form face</w:t>
      </w:r>
      <w:r w:rsidRPr="0086205E">
        <w:rPr>
          <w:color w:val="4F81BD" w:themeColor="accent1"/>
        </w:rPr>
        <w:t xml:space="preserve"> immediately before placing concrete</w:t>
      </w:r>
      <w:r w:rsidR="000B5899">
        <w:rPr>
          <w:color w:val="4F81BD" w:themeColor="accent1"/>
        </w:rPr>
        <w:t>, if used</w:t>
      </w:r>
      <w:r w:rsidRPr="0086205E">
        <w:rPr>
          <w:color w:val="4F81BD" w:themeColor="accent1"/>
        </w:rPr>
        <w:t>.</w:t>
      </w:r>
    </w:p>
    <w:p w14:paraId="7D761744" w14:textId="05524253" w:rsidR="009C30A1" w:rsidRPr="00D944B2" w:rsidRDefault="009C30A1" w:rsidP="00D944B2">
      <w:pPr>
        <w:pStyle w:val="SPECIndent2"/>
        <w:spacing w:line="233" w:lineRule="auto"/>
        <w:ind w:left="1890"/>
        <w:rPr>
          <w:color w:val="00B050"/>
        </w:rPr>
      </w:pPr>
      <w:r w:rsidRPr="00D944B2">
        <w:rPr>
          <w:color w:val="00B050"/>
        </w:rPr>
        <w:t xml:space="preserve">DESIGNER NOTE: </w:t>
      </w:r>
      <w:r w:rsidR="00907965">
        <w:rPr>
          <w:color w:val="00B050"/>
        </w:rPr>
        <w:t>Placement without the use of form release agents encouraged in MS4 areas to reduce potential water quality issues</w:t>
      </w:r>
      <w:r w:rsidRPr="00D944B2">
        <w:rPr>
          <w:color w:val="00B050"/>
        </w:rPr>
        <w:t>.</w:t>
      </w:r>
    </w:p>
    <w:p w14:paraId="4A715A97" w14:textId="3304F573" w:rsidR="004E6767" w:rsidRPr="001E05DE" w:rsidRDefault="004E6767" w:rsidP="001E05DE">
      <w:pPr>
        <w:pStyle w:val="SPEC3"/>
        <w:spacing w:line="233" w:lineRule="auto"/>
      </w:pPr>
      <w:r>
        <w:t>No pervious concrete shall be placed until the forms are inspected and accepted by the Engineer.</w:t>
      </w:r>
    </w:p>
    <w:p w14:paraId="2AA0808E" w14:textId="16D095E4" w:rsidR="005F1B0F" w:rsidRPr="00CD5B04" w:rsidRDefault="005F1B0F" w:rsidP="001E05DE">
      <w:pPr>
        <w:pStyle w:val="SPEC3"/>
        <w:spacing w:line="233" w:lineRule="auto"/>
      </w:pPr>
      <w:r w:rsidRPr="0086205E">
        <w:rPr>
          <w:color w:val="4F81BD" w:themeColor="accent1"/>
        </w:rPr>
        <w:t>Slip forming is an acceptable method for placement of pervious concrete.</w:t>
      </w:r>
    </w:p>
    <w:p w14:paraId="3B5CE493" w14:textId="1B78C7C5" w:rsidR="00432B9E" w:rsidRPr="00CD5B04" w:rsidRDefault="00BE1407" w:rsidP="00680F41">
      <w:pPr>
        <w:pStyle w:val="SPEC2"/>
        <w:keepNext/>
        <w:spacing w:line="235" w:lineRule="auto"/>
      </w:pPr>
      <w:r w:rsidRPr="0086205E">
        <w:rPr>
          <w:color w:val="4F81BD" w:themeColor="accent1"/>
        </w:rPr>
        <w:t>Batching, m</w:t>
      </w:r>
      <w:r w:rsidR="000E47EB" w:rsidRPr="0086205E">
        <w:rPr>
          <w:color w:val="4F81BD" w:themeColor="accent1"/>
        </w:rPr>
        <w:t>ixing, and delivery</w:t>
      </w:r>
    </w:p>
    <w:p w14:paraId="11959689" w14:textId="02A2E982" w:rsidR="00BE1407" w:rsidRPr="00CD5B04" w:rsidRDefault="00BE1407" w:rsidP="00680F41">
      <w:pPr>
        <w:pStyle w:val="SPEC3"/>
        <w:spacing w:line="235" w:lineRule="auto"/>
      </w:pPr>
      <w:r w:rsidRPr="0086205E">
        <w:rPr>
          <w:color w:val="4F81BD" w:themeColor="accent1"/>
        </w:rPr>
        <w:t xml:space="preserve">Pervious concrete shall be batched and centrally mixed at a batching plant meeting the requirements set forth in </w:t>
      </w:r>
      <w:r w:rsidR="001E1E96">
        <w:rPr>
          <w:color w:val="4F81BD" w:themeColor="accent1"/>
        </w:rPr>
        <w:t>Section </w:t>
      </w:r>
      <w:r w:rsidRPr="0086205E">
        <w:rPr>
          <w:color w:val="4F81BD" w:themeColor="accent1"/>
        </w:rPr>
        <w:t>1.06.A.4. Pervious concrete shall not be shrink mixed or transit mixed.</w:t>
      </w:r>
    </w:p>
    <w:p w14:paraId="6E0E183E" w14:textId="562DA5AD" w:rsidR="007708DC" w:rsidRPr="00CD5B04" w:rsidRDefault="00432B9E" w:rsidP="00680F41">
      <w:pPr>
        <w:pStyle w:val="SPEC3"/>
        <w:spacing w:line="235" w:lineRule="auto"/>
      </w:pPr>
      <w:r w:rsidRPr="0086205E">
        <w:rPr>
          <w:color w:val="4F81BD" w:themeColor="accent1"/>
        </w:rPr>
        <w:t>Begin mixing immediately after cement has been added to aggregates. Batch and mix</w:t>
      </w:r>
      <w:r w:rsidR="007708DC" w:rsidRPr="0086205E">
        <w:rPr>
          <w:color w:val="4F81BD" w:themeColor="accent1"/>
        </w:rPr>
        <w:t xml:space="preserve"> concrete</w:t>
      </w:r>
      <w:r w:rsidRPr="0086205E">
        <w:rPr>
          <w:color w:val="4F81BD" w:themeColor="accent1"/>
        </w:rPr>
        <w:t xml:space="preserve"> in compliance with </w:t>
      </w:r>
      <w:r w:rsidR="001E1E96">
        <w:rPr>
          <w:color w:val="4F81BD" w:themeColor="accent1"/>
        </w:rPr>
        <w:t>ASTM </w:t>
      </w:r>
      <w:r w:rsidRPr="0086205E">
        <w:rPr>
          <w:color w:val="4F81BD" w:themeColor="accent1"/>
        </w:rPr>
        <w:t>C94,</w:t>
      </w:r>
      <w:r w:rsidR="007708DC" w:rsidRPr="0086205E">
        <w:rPr>
          <w:color w:val="4F81BD" w:themeColor="accent1"/>
        </w:rPr>
        <w:t xml:space="preserve"> with the following exceptions:</w:t>
      </w:r>
    </w:p>
    <w:p w14:paraId="2DDED99A" w14:textId="77777777" w:rsidR="00BB1489" w:rsidRPr="00D944B2" w:rsidRDefault="007708DC" w:rsidP="00680F41">
      <w:pPr>
        <w:pStyle w:val="SPEC4"/>
        <w:spacing w:line="235" w:lineRule="auto"/>
      </w:pPr>
      <w:r w:rsidRPr="0086205E">
        <w:rPr>
          <w:color w:val="4F81BD" w:themeColor="accent1"/>
        </w:rPr>
        <w:t>Placement of concrete shall oc</w:t>
      </w:r>
      <w:r w:rsidR="00F217EA">
        <w:rPr>
          <w:color w:val="4F81BD" w:themeColor="accent1"/>
        </w:rPr>
        <w:t>cur no more than 60 </w:t>
      </w:r>
      <w:r w:rsidRPr="0086205E">
        <w:rPr>
          <w:color w:val="4F81BD" w:themeColor="accent1"/>
        </w:rPr>
        <w:t>minutes from the time water or aggregate is added to the cement</w:t>
      </w:r>
      <w:r w:rsidR="00491AB0">
        <w:rPr>
          <w:color w:val="4F81BD" w:themeColor="accent1"/>
        </w:rPr>
        <w:t xml:space="preserve"> unless a hydration-stabilizing admixture is used</w:t>
      </w:r>
      <w:r w:rsidRPr="0086205E">
        <w:rPr>
          <w:color w:val="4F81BD" w:themeColor="accent1"/>
        </w:rPr>
        <w:t>.</w:t>
      </w:r>
      <w:r w:rsidR="00BB1489">
        <w:rPr>
          <w:color w:val="4F81BD" w:themeColor="accent1"/>
        </w:rPr>
        <w:t xml:space="preserve"> </w:t>
      </w:r>
    </w:p>
    <w:p w14:paraId="24479AB3" w14:textId="4B1C071B" w:rsidR="007708DC" w:rsidRPr="00CD5B04" w:rsidRDefault="00BB1489" w:rsidP="00D944B2">
      <w:pPr>
        <w:pStyle w:val="SPEC4"/>
      </w:pPr>
      <w:r>
        <w:t xml:space="preserve">Hydration stabilizers shall be used if time from batching to placement is expected to exceed 60 minutes. The appropriate dosage rate shall be determined by the ready-mix concrete producer or contractor to allow for the necessary fresh properties required for placement of concrete as determined by the contractor. Placement shall </w:t>
      </w:r>
      <w:r w:rsidR="00374C7B">
        <w:t>cease immediately if</w:t>
      </w:r>
      <w:r>
        <w:t xml:space="preserve"> </w:t>
      </w:r>
      <w:r w:rsidR="00374C7B">
        <w:t xml:space="preserve">the </w:t>
      </w:r>
      <w:r>
        <w:t xml:space="preserve">concrete mix </w:t>
      </w:r>
      <w:r w:rsidR="00374C7B">
        <w:t>becomes</w:t>
      </w:r>
      <w:r>
        <w:t xml:space="preserve"> </w:t>
      </w:r>
      <w:r w:rsidR="00374C7B">
        <w:t>un</w:t>
      </w:r>
      <w:r>
        <w:t xml:space="preserve">workable. Loss of the wet metallic sheen, combined with slowing discharge from the ready-mix truck and a rapid rise in concrete temperature are indications of loss of workability. </w:t>
      </w:r>
    </w:p>
    <w:p w14:paraId="0257D412" w14:textId="0B17945D" w:rsidR="00861F4E" w:rsidRPr="00CD5B04" w:rsidRDefault="00432B9E" w:rsidP="00680F41">
      <w:pPr>
        <w:pStyle w:val="SPECIndent3"/>
        <w:spacing w:line="235" w:lineRule="auto"/>
      </w:pPr>
      <w:r w:rsidRPr="0086205E">
        <w:rPr>
          <w:color w:val="4F81BD" w:themeColor="accent1"/>
        </w:rPr>
        <w:t xml:space="preserve">Additional water may be added on site, but the fresh density must still meet </w:t>
      </w:r>
      <w:r w:rsidR="0088122E" w:rsidRPr="0086205E">
        <w:rPr>
          <w:color w:val="4F81BD" w:themeColor="accent1"/>
        </w:rPr>
        <w:t xml:space="preserve">the </w:t>
      </w:r>
      <w:r w:rsidRPr="0086205E">
        <w:rPr>
          <w:color w:val="4F81BD" w:themeColor="accent1"/>
        </w:rPr>
        <w:t xml:space="preserve">requirements of </w:t>
      </w:r>
      <w:r w:rsidR="001E1E96">
        <w:rPr>
          <w:color w:val="4F81BD" w:themeColor="accent1"/>
        </w:rPr>
        <w:t>Section </w:t>
      </w:r>
      <w:r w:rsidR="00700124" w:rsidRPr="0086205E">
        <w:rPr>
          <w:color w:val="4F81BD" w:themeColor="accent1"/>
        </w:rPr>
        <w:t>2.01.F.2</w:t>
      </w:r>
      <w:r w:rsidRPr="0086205E">
        <w:rPr>
          <w:color w:val="4F81BD" w:themeColor="accent1"/>
        </w:rPr>
        <w:t xml:space="preserve"> after water addition.</w:t>
      </w:r>
    </w:p>
    <w:p w14:paraId="4C4F7D8D" w14:textId="649B5D4C" w:rsidR="00432B9E" w:rsidRPr="00F217EA" w:rsidRDefault="00432B9E" w:rsidP="00680F41">
      <w:pPr>
        <w:pStyle w:val="SPEC2"/>
        <w:keepNext/>
        <w:spacing w:line="235" w:lineRule="auto"/>
      </w:pPr>
      <w:r w:rsidRPr="0086205E">
        <w:rPr>
          <w:color w:val="4F81BD" w:themeColor="accent1"/>
        </w:rPr>
        <w:t xml:space="preserve">Placing and </w:t>
      </w:r>
      <w:r w:rsidR="000E47EB" w:rsidRPr="0086205E">
        <w:rPr>
          <w:color w:val="4F81BD" w:themeColor="accent1"/>
        </w:rPr>
        <w:t>consolidation</w:t>
      </w:r>
    </w:p>
    <w:p w14:paraId="6EE6AAE2" w14:textId="77777777" w:rsidR="00A1258A" w:rsidRPr="00861F4E" w:rsidRDefault="00A1258A" w:rsidP="00680F41">
      <w:pPr>
        <w:pStyle w:val="SPEC3"/>
        <w:spacing w:line="235" w:lineRule="auto"/>
      </w:pPr>
      <w:r w:rsidRPr="0086205E">
        <w:rPr>
          <w:color w:val="4F81BD" w:themeColor="accent1"/>
        </w:rPr>
        <w:t>Pervious concrete shall not be placed on</w:t>
      </w:r>
      <w:r>
        <w:t xml:space="preserve"> standing </w:t>
      </w:r>
      <w:r w:rsidRPr="00CE6874">
        <w:t>water or</w:t>
      </w:r>
      <w:r w:rsidRPr="0086205E">
        <w:rPr>
          <w:color w:val="4F81BD" w:themeColor="accent1"/>
        </w:rPr>
        <w:t xml:space="preserve"> frozen pavement base.</w:t>
      </w:r>
    </w:p>
    <w:p w14:paraId="5830EC72" w14:textId="1C1F2BC2" w:rsidR="00CE6874" w:rsidRPr="000A4637" w:rsidRDefault="009B6D32" w:rsidP="00680F41">
      <w:pPr>
        <w:pStyle w:val="SPEC3"/>
        <w:spacing w:line="235" w:lineRule="auto"/>
      </w:pPr>
      <w:r w:rsidRPr="00D944B2">
        <w:lastRenderedPageBreak/>
        <w:t>In hot and or dry conditions, prior to placement of the pervious concrete, moisten sub-base aggregate to provide a da</w:t>
      </w:r>
      <w:r w:rsidR="00D577DD" w:rsidRPr="00D944B2">
        <w:t>m</w:t>
      </w:r>
      <w:r w:rsidRPr="00D944B2">
        <w:t xml:space="preserve">pened condition at the time concrete is placed. If initial </w:t>
      </w:r>
      <w:r w:rsidR="00D577DD" w:rsidRPr="00D944B2">
        <w:t>application of water is absorbed within a few minutes, apply a second application of water just before installing pervious concrete</w:t>
      </w:r>
      <w:r w:rsidR="00CE6874" w:rsidRPr="00D944B2">
        <w:t>.</w:t>
      </w:r>
    </w:p>
    <w:p w14:paraId="00758502" w14:textId="2D2E1443" w:rsidR="00432B9E" w:rsidRPr="001C4AB5" w:rsidRDefault="00CE6874" w:rsidP="00680F41">
      <w:pPr>
        <w:pStyle w:val="SPEC3"/>
        <w:spacing w:line="235" w:lineRule="auto"/>
      </w:pPr>
      <w:r w:rsidRPr="00AE4D09">
        <w:t>Place pervious concrete on the prepared pavement base as close to its final position as possible</w:t>
      </w:r>
      <w:r w:rsidR="00D84568" w:rsidRPr="00D84568">
        <w:t>,</w:t>
      </w:r>
      <w:r w:rsidR="00D84568" w:rsidRPr="001C4AB5">
        <w:t xml:space="preserve"> </w:t>
      </w:r>
      <w:r w:rsidR="00432B9E" w:rsidRPr="0086205E">
        <w:rPr>
          <w:color w:val="4F81BD" w:themeColor="accent1"/>
        </w:rPr>
        <w:t>either directly from the transporting equipment or by conveyor, unless otherwise specified.</w:t>
      </w:r>
      <w:r w:rsidR="001C4AB5" w:rsidRPr="0086205E">
        <w:rPr>
          <w:color w:val="4F81BD" w:themeColor="accent1"/>
        </w:rPr>
        <w:t xml:space="preserve"> </w:t>
      </w:r>
      <w:r w:rsidR="00432B9E" w:rsidRPr="0086205E">
        <w:rPr>
          <w:color w:val="4F81BD" w:themeColor="accent1"/>
        </w:rPr>
        <w:t>Spread the concrete using mechanized equipment or hand tools, without segregation.</w:t>
      </w:r>
    </w:p>
    <w:p w14:paraId="13942C2E" w14:textId="7AE0A8B2" w:rsidR="00432B9E" w:rsidRPr="00F217EA" w:rsidRDefault="00D84568" w:rsidP="00680F41">
      <w:pPr>
        <w:pStyle w:val="SPEC3"/>
        <w:spacing w:line="235" w:lineRule="auto"/>
      </w:pPr>
      <w:r w:rsidRPr="0086205E">
        <w:rPr>
          <w:color w:val="4F81BD" w:themeColor="accent1"/>
        </w:rPr>
        <w:t xml:space="preserve">Strike off </w:t>
      </w:r>
      <w:r w:rsidR="00432B9E" w:rsidRPr="0086205E">
        <w:rPr>
          <w:color w:val="4F81BD" w:themeColor="accent1"/>
        </w:rPr>
        <w:t xml:space="preserve">concrete between forms using a </w:t>
      </w:r>
      <w:r w:rsidR="00EA4EEB" w:rsidRPr="0086205E">
        <w:rPr>
          <w:color w:val="4F81BD" w:themeColor="accent1"/>
        </w:rPr>
        <w:t>form riding</w:t>
      </w:r>
      <w:r w:rsidR="003E347B" w:rsidRPr="0086205E">
        <w:rPr>
          <w:color w:val="4F81BD" w:themeColor="accent1"/>
        </w:rPr>
        <w:t xml:space="preserve"> paving machine or</w:t>
      </w:r>
      <w:r w:rsidR="00432B9E" w:rsidRPr="0086205E">
        <w:rPr>
          <w:color w:val="4F81BD" w:themeColor="accent1"/>
        </w:rPr>
        <w:t xml:space="preserve"> roller screed</w:t>
      </w:r>
      <w:r w:rsidR="003E347B" w:rsidRPr="0086205E">
        <w:rPr>
          <w:color w:val="4F81BD" w:themeColor="accent1"/>
        </w:rPr>
        <w:t xml:space="preserve"> </w:t>
      </w:r>
      <w:r w:rsidR="000E47EB" w:rsidRPr="00AE4D09">
        <w:t xml:space="preserve">at the appropriate height, as determined by the Contractor, to </w:t>
      </w:r>
      <w:r w:rsidR="005F1B0F" w:rsidRPr="00AE4D09">
        <w:t xml:space="preserve">allow for compaction to </w:t>
      </w:r>
      <w:r w:rsidR="000E47EB" w:rsidRPr="001C4AB5">
        <w:t xml:space="preserve">finished </w:t>
      </w:r>
      <w:r w:rsidR="005F1B0F" w:rsidRPr="00AE4D09">
        <w:t>grade</w:t>
      </w:r>
      <w:r w:rsidR="00432B9E" w:rsidRPr="001C4AB5">
        <w:t>.</w:t>
      </w:r>
      <w:r w:rsidR="000E47EB" w:rsidRPr="001C4AB5">
        <w:t xml:space="preserve"> </w:t>
      </w:r>
      <w:r w:rsidR="00112397">
        <w:t xml:space="preserve">Equipment used for striking off the pervious concrete shall leave a smooth surface, free of ridges or other imperfections, without drawing excessive paste to the surface. </w:t>
      </w:r>
      <w:r w:rsidR="003E347B">
        <w:t xml:space="preserve">Vibratory screeds are not permitted. </w:t>
      </w:r>
      <w:r w:rsidR="00432B9E" w:rsidRPr="0086205E">
        <w:rPr>
          <w:color w:val="4F81BD" w:themeColor="accent1"/>
        </w:rPr>
        <w:t xml:space="preserve">Other strike-off devices may be used when accepted by </w:t>
      </w:r>
      <w:r w:rsidR="005F1B0F" w:rsidRPr="0086205E">
        <w:rPr>
          <w:color w:val="4F81BD" w:themeColor="accent1"/>
        </w:rPr>
        <w:t xml:space="preserve">the </w:t>
      </w:r>
      <w:r w:rsidR="00432B9E" w:rsidRPr="0086205E">
        <w:rPr>
          <w:color w:val="4F81BD" w:themeColor="accent1"/>
        </w:rPr>
        <w:t>Engineer.</w:t>
      </w:r>
    </w:p>
    <w:p w14:paraId="5E919B76" w14:textId="61C7B24A" w:rsidR="005207C3" w:rsidRPr="00AE4D09" w:rsidRDefault="00A63115" w:rsidP="00680F41">
      <w:pPr>
        <w:pStyle w:val="SPEC3"/>
        <w:spacing w:line="235" w:lineRule="auto"/>
      </w:pPr>
      <w:r>
        <w:t xml:space="preserve">Provide secondary compaction of pervious concrete with purpose-built cross roller, float pan, or </w:t>
      </w:r>
      <w:r w:rsidR="007D29C2">
        <w:t>alternate method approved by the Engineer</w:t>
      </w:r>
      <w:r w:rsidR="000E47EB" w:rsidRPr="00AB493A">
        <w:t xml:space="preserve">. </w:t>
      </w:r>
      <w:r w:rsidR="00124C43" w:rsidRPr="00AB493A">
        <w:t>Rollers shall be of sufficient weight and width to compact the fresh pervious concrete to grade,</w:t>
      </w:r>
      <w:r w:rsidR="00F66B25" w:rsidRPr="00AB493A">
        <w:t xml:space="preserve"> leaving a smooth </w:t>
      </w:r>
      <w:r w:rsidR="00112397" w:rsidRPr="00AB493A">
        <w:t>surface,</w:t>
      </w:r>
      <w:r w:rsidR="00124C43" w:rsidRPr="00AB493A">
        <w:t xml:space="preserve"> free of ridges or other</w:t>
      </w:r>
      <w:r w:rsidR="00124C43">
        <w:t xml:space="preserve"> imperfections</w:t>
      </w:r>
      <w:r w:rsidR="00F66B25">
        <w:t>, without drawing excessive paste to the surface</w:t>
      </w:r>
      <w:r w:rsidR="00124C43">
        <w:t xml:space="preserve">. Compacted pervious concrete shall meet the acceptance criteria for </w:t>
      </w:r>
      <w:r w:rsidR="00DD7587">
        <w:t>Smoothness</w:t>
      </w:r>
      <w:r w:rsidR="00725978">
        <w:t xml:space="preserve"> set forth in </w:t>
      </w:r>
      <w:r w:rsidR="001E1E96">
        <w:t>Section </w:t>
      </w:r>
      <w:r w:rsidR="00725978">
        <w:t>1.05.E</w:t>
      </w:r>
      <w:r w:rsidR="00124C43">
        <w:t>.2</w:t>
      </w:r>
      <w:r w:rsidR="00F66B25">
        <w:t>.</w:t>
      </w:r>
    </w:p>
    <w:p w14:paraId="066871CF" w14:textId="77777777" w:rsidR="000E47EB" w:rsidRPr="001A2838" w:rsidRDefault="000E47EB" w:rsidP="001E05DE">
      <w:pPr>
        <w:pStyle w:val="SPEC3"/>
      </w:pPr>
      <w:r w:rsidRPr="001A2838">
        <w:t xml:space="preserve">Contractor’s personnel shall take care to avoid foot traffic in the </w:t>
      </w:r>
      <w:proofErr w:type="spellStart"/>
      <w:r w:rsidRPr="001A2838">
        <w:t>pervious</w:t>
      </w:r>
      <w:proofErr w:type="spellEnd"/>
      <w:r w:rsidRPr="001A2838">
        <w:t xml:space="preserve"> concrete to prevent non-uniform compaction and to keep contaminated material from entering the pavement mix. Foot traffic on the fresh concrete shall not be allowed after it has been struck off.</w:t>
      </w:r>
    </w:p>
    <w:p w14:paraId="4537D5F1" w14:textId="0378B3D5" w:rsidR="005C290F" w:rsidRDefault="005F1B0F" w:rsidP="001C4AB5">
      <w:pPr>
        <w:pStyle w:val="SPEC3"/>
      </w:pPr>
      <w:r w:rsidRPr="00AE4D09">
        <w:t>Place per</w:t>
      </w:r>
      <w:r>
        <w:t xml:space="preserve">vious concrete continuously. </w:t>
      </w:r>
      <w:r w:rsidR="00195FB1" w:rsidRPr="00195FB1">
        <w:t xml:space="preserve">When discharge from a truck is complete </w:t>
      </w:r>
      <w:r w:rsidR="001659F3">
        <w:t xml:space="preserve">or stops, </w:t>
      </w:r>
      <w:r w:rsidR="00195FB1" w:rsidRPr="00195FB1">
        <w:t>and there will be a gap in time</w:t>
      </w:r>
      <w:r w:rsidR="001659F3">
        <w:t xml:space="preserve"> </w:t>
      </w:r>
      <w:r w:rsidR="00195FB1" w:rsidRPr="00195FB1">
        <w:t>before the next truck arrives</w:t>
      </w:r>
      <w:r w:rsidR="001659F3">
        <w:t xml:space="preserve"> or placement continues</w:t>
      </w:r>
      <w:r w:rsidR="00195FB1" w:rsidRPr="00195FB1">
        <w:t xml:space="preserve">, cover the placed material, including the leading edge, until the next truck arrives. If the gap in time between trucks is </w:t>
      </w:r>
      <w:r w:rsidR="004F5DC5">
        <w:t xml:space="preserve">15 minutes or more, </w:t>
      </w:r>
      <w:r w:rsidR="00195FB1" w:rsidRPr="00195FB1">
        <w:t>a header shall be placed</w:t>
      </w:r>
      <w:r>
        <w:t xml:space="preserve"> between the forms and a construction joint formed. </w:t>
      </w:r>
      <w:r w:rsidR="005A3E86">
        <w:t xml:space="preserve">The construction joint shall be located at </w:t>
      </w:r>
      <w:r w:rsidR="0088122E">
        <w:t xml:space="preserve">a </w:t>
      </w:r>
      <w:r w:rsidR="005A3E86">
        <w:t>contraction joint location, unless otherwise approved by the Engineer. The pervious concrete shall be compacted and finished to the header before placement may continue. Upon resuming placement, the header may be carefully removed and a construction joint formed at that location. Any sloughing or sagging of the previously placed pervious concrete at the header location shall be corrected prior to placing new pervious concrete against the joint.</w:t>
      </w:r>
    </w:p>
    <w:p w14:paraId="3EA64454" w14:textId="79B4B767" w:rsidR="00977812" w:rsidRPr="00F217EA" w:rsidRDefault="00432B9E" w:rsidP="00AE4D09">
      <w:pPr>
        <w:pStyle w:val="SPEC2"/>
      </w:pPr>
      <w:r w:rsidRPr="0086205E">
        <w:rPr>
          <w:rStyle w:val="EmphasisUnderline"/>
          <w:color w:val="4F81BD" w:themeColor="accent1"/>
        </w:rPr>
        <w:t>Edging</w:t>
      </w:r>
      <w:r w:rsidR="000A33D6" w:rsidRPr="000A33D6">
        <w:rPr>
          <w:rStyle w:val="EmphasisUnderline"/>
          <w:color w:val="4F81BD" w:themeColor="accent1"/>
          <w:u w:val="none"/>
        </w:rPr>
        <w:t>:</w:t>
      </w:r>
      <w:r w:rsidR="00675B82" w:rsidRPr="0086205E">
        <w:rPr>
          <w:color w:val="4F81BD" w:themeColor="accent1"/>
        </w:rPr>
        <w:t xml:space="preserve"> </w:t>
      </w:r>
      <w:r w:rsidR="00C57E68" w:rsidRPr="0086205E">
        <w:rPr>
          <w:color w:val="4F81BD" w:themeColor="accent1"/>
        </w:rPr>
        <w:t xml:space="preserve">Edging of </w:t>
      </w:r>
      <w:r w:rsidR="0088122E" w:rsidRPr="0086205E">
        <w:rPr>
          <w:color w:val="4F81BD" w:themeColor="accent1"/>
        </w:rPr>
        <w:t xml:space="preserve">the </w:t>
      </w:r>
      <w:r w:rsidR="00C57E68" w:rsidRPr="0086205E">
        <w:rPr>
          <w:color w:val="4F81BD" w:themeColor="accent1"/>
        </w:rPr>
        <w:t>top surface shall be</w:t>
      </w:r>
      <w:r w:rsidR="00C57E68" w:rsidRPr="00AE4D09">
        <w:t xml:space="preserve"> completed in plastic concrete</w:t>
      </w:r>
      <w:r w:rsidR="00C57E68" w:rsidRPr="0086205E">
        <w:rPr>
          <w:color w:val="4F81BD" w:themeColor="accent1"/>
        </w:rPr>
        <w:t xml:space="preserve"> </w:t>
      </w:r>
      <w:r w:rsidRPr="0086205E">
        <w:rPr>
          <w:color w:val="4F81BD" w:themeColor="accent1"/>
        </w:rPr>
        <w:t xml:space="preserve">to a radius of not less than </w:t>
      </w:r>
      <w:r w:rsidR="001141AA">
        <w:rPr>
          <w:color w:val="4F81BD" w:themeColor="accent1"/>
        </w:rPr>
        <w:t xml:space="preserve">1.5 times the nominal </w:t>
      </w:r>
      <w:r w:rsidR="000F143D">
        <w:rPr>
          <w:color w:val="4F81BD" w:themeColor="accent1"/>
        </w:rPr>
        <w:t>size of the aggregate</w:t>
      </w:r>
      <w:r w:rsidRPr="0086205E">
        <w:rPr>
          <w:color w:val="4F81BD" w:themeColor="accent1"/>
        </w:rPr>
        <w:t>.</w:t>
      </w:r>
      <w:r w:rsidR="00977812" w:rsidRPr="0086205E">
        <w:rPr>
          <w:color w:val="4F81BD" w:themeColor="accent1"/>
        </w:rPr>
        <w:t xml:space="preserve"> </w:t>
      </w:r>
      <w:r w:rsidR="00977812" w:rsidRPr="00AE4D09">
        <w:t>Defects shall be repaired immediately.</w:t>
      </w:r>
    </w:p>
    <w:p w14:paraId="66E1E774" w14:textId="53F9495B" w:rsidR="00675B82" w:rsidRDefault="00C57E68" w:rsidP="00AE4D09">
      <w:pPr>
        <w:pStyle w:val="SPEC2"/>
      </w:pPr>
      <w:r w:rsidRPr="0086205E">
        <w:rPr>
          <w:rStyle w:val="EmphasisUnderline"/>
        </w:rPr>
        <w:lastRenderedPageBreak/>
        <w:t>J</w:t>
      </w:r>
      <w:r w:rsidR="00675B82" w:rsidRPr="0086205E">
        <w:rPr>
          <w:rStyle w:val="EmphasisUnderline"/>
        </w:rPr>
        <w:t>ointing</w:t>
      </w:r>
      <w:r w:rsidR="000A33D6" w:rsidRPr="000A33D6">
        <w:rPr>
          <w:rStyle w:val="EmphasisUnderline"/>
          <w:u w:val="none"/>
        </w:rPr>
        <w:t>:</w:t>
      </w:r>
      <w:r w:rsidR="00675B82">
        <w:t xml:space="preserve"> Joints shall be of three (3) types:</w:t>
      </w:r>
      <w:r w:rsidR="00675B82" w:rsidRPr="00675B82">
        <w:t xml:space="preserve"> </w:t>
      </w:r>
      <w:r w:rsidR="00675B82">
        <w:t xml:space="preserve">construction, contraction, and isolation. Wherever possible, the angle between intersecting joints shall be </w:t>
      </w:r>
      <w:r w:rsidR="00F217EA">
        <w:t>between 80 and 100 </w:t>
      </w:r>
      <w:r w:rsidR="00675B82">
        <w:t>degrees.</w:t>
      </w:r>
      <w:r w:rsidR="00767EB8" w:rsidRPr="0086205E">
        <w:rPr>
          <w:color w:val="4F81BD" w:themeColor="accent1"/>
        </w:rPr>
        <w:t xml:space="preserve"> Construct joints at the locations and to the horizontal dimensions indicated on the Plans.</w:t>
      </w:r>
    </w:p>
    <w:p w14:paraId="1D93ACCA" w14:textId="2CA738C8" w:rsidR="00131823" w:rsidRDefault="00675B82" w:rsidP="00131823">
      <w:pPr>
        <w:pStyle w:val="SPEC3"/>
      </w:pPr>
      <w:r w:rsidRPr="0086205E">
        <w:rPr>
          <w:rStyle w:val="EmphasisUnderline"/>
        </w:rPr>
        <w:t>Construction Joints</w:t>
      </w:r>
      <w:r w:rsidR="000A33D6" w:rsidRPr="000A33D6">
        <w:rPr>
          <w:rStyle w:val="EmphasisUnderline"/>
          <w:u w:val="none"/>
        </w:rPr>
        <w:t>:</w:t>
      </w:r>
      <w:r w:rsidR="00131823">
        <w:t xml:space="preserve"> Construction joints shall be formed at the end of a day’s work or when necessary to stop production for any reason.</w:t>
      </w:r>
    </w:p>
    <w:p w14:paraId="3AE37A4E" w14:textId="77777777" w:rsidR="005C290F" w:rsidRDefault="00675B82" w:rsidP="00AE4D09">
      <w:pPr>
        <w:pStyle w:val="SPEC4"/>
      </w:pPr>
      <w:r>
        <w:t>Construction joints shall be located as near as possible to the location of a planned contraction or isolation joint.</w:t>
      </w:r>
    </w:p>
    <w:p w14:paraId="4A4EE5B8" w14:textId="77777777" w:rsidR="005C290F" w:rsidRDefault="00675B82" w:rsidP="00AE4D09">
      <w:pPr>
        <w:pStyle w:val="SPEC4"/>
      </w:pPr>
      <w:r>
        <w:t>Construction joints are to be formed by placing a header between the forms, at right angles, to the full depth of the finished pervious concrete, and set to the height of the forms.</w:t>
      </w:r>
      <w:r w:rsidR="00131823">
        <w:t xml:space="preserve"> </w:t>
      </w:r>
      <w:r>
        <w:t>Pervious concrete shall be placed a</w:t>
      </w:r>
      <w:r w:rsidR="00131823">
        <w:t xml:space="preserve">gainst the header and compacted </w:t>
      </w:r>
      <w:r>
        <w:t>and finished as normal, including edging.</w:t>
      </w:r>
    </w:p>
    <w:p w14:paraId="6B233145" w14:textId="77777777" w:rsidR="005C290F" w:rsidRDefault="00675B82" w:rsidP="00AE4D09">
      <w:pPr>
        <w:pStyle w:val="SPEC4"/>
      </w:pPr>
      <w:r>
        <w:t>Upon resuming paving, the header shall be carefully removed and new pervious concrete placed directly against the existing pervious concrete. The new pervious concrete shall be compacted and finished against the hardened pervious concrete as if it were a form.</w:t>
      </w:r>
    </w:p>
    <w:p w14:paraId="1DF17593" w14:textId="4FCF9F68" w:rsidR="00675B82" w:rsidRDefault="00675B82" w:rsidP="00AE4D09">
      <w:pPr>
        <w:pStyle w:val="SPEC4"/>
      </w:pPr>
      <w:r>
        <w:t xml:space="preserve">If an isolation joint is planned at this location, then the </w:t>
      </w:r>
      <w:proofErr w:type="spellStart"/>
      <w:r>
        <w:t>premolded</w:t>
      </w:r>
      <w:proofErr w:type="spellEnd"/>
      <w:r>
        <w:t xml:space="preserve"> joint filler shall be placed against the existing pervious concrete and the new pervious concrete shall be placed against the </w:t>
      </w:r>
      <w:proofErr w:type="spellStart"/>
      <w:r>
        <w:t>premolded</w:t>
      </w:r>
      <w:proofErr w:type="spellEnd"/>
      <w:r>
        <w:t xml:space="preserve"> joint filler. The joint shall be tooled on both sides of the </w:t>
      </w:r>
      <w:proofErr w:type="spellStart"/>
      <w:r>
        <w:t>premolded</w:t>
      </w:r>
      <w:proofErr w:type="spellEnd"/>
      <w:r>
        <w:t xml:space="preserve"> joint filler.</w:t>
      </w:r>
    </w:p>
    <w:p w14:paraId="53384CE3" w14:textId="12FDDA86" w:rsidR="00675B82" w:rsidRDefault="00131823" w:rsidP="001E05DE">
      <w:pPr>
        <w:pStyle w:val="SPEC3"/>
        <w:keepNext/>
      </w:pPr>
      <w:r w:rsidRPr="0086205E">
        <w:rPr>
          <w:rStyle w:val="EmphasisUnderline"/>
        </w:rPr>
        <w:t>Contraction Joints</w:t>
      </w:r>
      <w:r>
        <w:t>:</w:t>
      </w:r>
      <w:r w:rsidRPr="00131823">
        <w:t xml:space="preserve"> </w:t>
      </w:r>
      <w:r>
        <w:t>Contraction joints shall be used to control random cracking.</w:t>
      </w:r>
    </w:p>
    <w:p w14:paraId="0F843CAF" w14:textId="544595AC" w:rsidR="005C290F" w:rsidRDefault="00675B82" w:rsidP="00AE4D09">
      <w:pPr>
        <w:pStyle w:val="SPEC4"/>
      </w:pPr>
      <w:r>
        <w:t xml:space="preserve">Contraction joints shall be placed </w:t>
      </w:r>
      <w:r w:rsidRPr="00AB493A">
        <w:t xml:space="preserve">every </w:t>
      </w:r>
      <w:r w:rsidR="00E47FBB" w:rsidRPr="00DF7118">
        <w:t>15</w:t>
      </w:r>
      <w:r w:rsidR="00F217EA">
        <w:t> </w:t>
      </w:r>
      <w:r w:rsidRPr="00AB493A">
        <w:t>feet</w:t>
      </w:r>
      <w:r>
        <w:t xml:space="preserve"> unless otherwise shown on the </w:t>
      </w:r>
      <w:r w:rsidR="00CD4C60">
        <w:t>Plans</w:t>
      </w:r>
      <w:r>
        <w:t>.</w:t>
      </w:r>
    </w:p>
    <w:p w14:paraId="557F76DD" w14:textId="77777777" w:rsidR="005C290F" w:rsidRPr="0026251E" w:rsidRDefault="000D6552" w:rsidP="0026251E">
      <w:pPr>
        <w:pStyle w:val="SPECIndent4"/>
        <w:rPr>
          <w:color w:val="00B050"/>
        </w:rPr>
      </w:pPr>
      <w:r w:rsidRPr="0026251E">
        <w:rPr>
          <w:color w:val="00B050"/>
        </w:rPr>
        <w:t xml:space="preserve">DESIGNER NOTE: Designer </w:t>
      </w:r>
      <w:r w:rsidR="00DB5CC3" w:rsidRPr="0026251E">
        <w:rPr>
          <w:color w:val="00B050"/>
        </w:rPr>
        <w:t>should consider size and aspect ratio of panels when locating joints.</w:t>
      </w:r>
    </w:p>
    <w:p w14:paraId="1489A6FF" w14:textId="1BC8B200" w:rsidR="005C290F" w:rsidRDefault="00711267" w:rsidP="00680F41">
      <w:pPr>
        <w:pStyle w:val="SPEC4"/>
        <w:spacing w:line="235" w:lineRule="auto"/>
      </w:pPr>
      <w:r w:rsidRPr="0086205E">
        <w:rPr>
          <w:rStyle w:val="EmphasisUnderline"/>
        </w:rPr>
        <w:t>Plastic Formed Joints</w:t>
      </w:r>
      <w:r w:rsidR="000A33D6" w:rsidRPr="000A33D6">
        <w:rPr>
          <w:rStyle w:val="EmphasisUnderline"/>
          <w:u w:val="none"/>
        </w:rPr>
        <w:t>:</w:t>
      </w:r>
      <w:r w:rsidRPr="000A33D6">
        <w:t xml:space="preserve"> </w:t>
      </w:r>
      <w:r w:rsidR="00675B82" w:rsidRPr="0086205E">
        <w:rPr>
          <w:color w:val="4F81BD" w:themeColor="accent1"/>
        </w:rPr>
        <w:t>Contraction joints may</w:t>
      </w:r>
      <w:r w:rsidR="00131823" w:rsidRPr="0086205E">
        <w:rPr>
          <w:color w:val="4F81BD" w:themeColor="accent1"/>
        </w:rPr>
        <w:t xml:space="preserve"> </w:t>
      </w:r>
      <w:r w:rsidR="00675B82" w:rsidRPr="0086205E">
        <w:rPr>
          <w:color w:val="4F81BD" w:themeColor="accent1"/>
        </w:rPr>
        <w:t>be formed in the plastic concrete</w:t>
      </w:r>
      <w:r w:rsidR="00675B82">
        <w:t xml:space="preserve"> using a roller designed for this purpose or by other methods accepted by the Engineer.</w:t>
      </w:r>
    </w:p>
    <w:p w14:paraId="0784D3B4" w14:textId="15FFE1E4" w:rsidR="000E01FB" w:rsidRDefault="000E01FB" w:rsidP="00680F41">
      <w:pPr>
        <w:pStyle w:val="SPEC5"/>
        <w:spacing w:line="235" w:lineRule="auto"/>
      </w:pPr>
      <w:r>
        <w:t>Rollers shall have sufficient weight to produce the joint and shall not otherwise damage or mar the surface.</w:t>
      </w:r>
    </w:p>
    <w:p w14:paraId="25A29A10" w14:textId="5BF10BEE" w:rsidR="005C290F" w:rsidRDefault="00675B82" w:rsidP="00680F41">
      <w:pPr>
        <w:pStyle w:val="SPEC5"/>
        <w:spacing w:line="235" w:lineRule="auto"/>
      </w:pPr>
      <w:r>
        <w:t xml:space="preserve">Plastic formed joints shall be </w:t>
      </w:r>
      <w:r w:rsidR="000A33D6">
        <w:t>a minimum depth of 1 </w:t>
      </w:r>
      <w:r w:rsidR="00711267">
        <w:t>and 3/4</w:t>
      </w:r>
      <w:r w:rsidR="00CE42A0">
        <w:t> inch</w:t>
      </w:r>
      <w:r w:rsidR="00711267">
        <w:t>es and have a width of no more than 1/8</w:t>
      </w:r>
      <w:r w:rsidR="00CE42A0">
        <w:t> inch</w:t>
      </w:r>
      <w:r w:rsidR="00711267">
        <w:t>.</w:t>
      </w:r>
    </w:p>
    <w:p w14:paraId="2CEE98D0" w14:textId="312259CD" w:rsidR="005C290F" w:rsidRDefault="00711267" w:rsidP="00680F41">
      <w:pPr>
        <w:pStyle w:val="SPEC5"/>
        <w:spacing w:line="235" w:lineRule="auto"/>
      </w:pPr>
      <w:r>
        <w:t xml:space="preserve">Joints shall be </w:t>
      </w:r>
      <w:r w:rsidR="00675B82">
        <w:t xml:space="preserve">tooled on both sides of the joint with a radius </w:t>
      </w:r>
      <w:r w:rsidR="00131823">
        <w:t xml:space="preserve">not less than </w:t>
      </w:r>
      <w:r w:rsidR="00B30630">
        <w:t>1.5 times the nominal size of the aggregate</w:t>
      </w:r>
      <w:r w:rsidR="00675B82">
        <w:t>.</w:t>
      </w:r>
    </w:p>
    <w:p w14:paraId="56E9FB29" w14:textId="1B490320" w:rsidR="005C290F" w:rsidRDefault="00711267" w:rsidP="00680F41">
      <w:pPr>
        <w:pStyle w:val="SPEC4"/>
        <w:spacing w:line="235" w:lineRule="auto"/>
      </w:pPr>
      <w:r w:rsidRPr="0086205E">
        <w:rPr>
          <w:rStyle w:val="EmphasisUnderline"/>
        </w:rPr>
        <w:t>Saw Cut Joints</w:t>
      </w:r>
      <w:r w:rsidR="000A33D6" w:rsidRPr="000A33D6">
        <w:rPr>
          <w:rStyle w:val="EmphasisUnderline"/>
          <w:u w:val="none"/>
        </w:rPr>
        <w:t>:</w:t>
      </w:r>
      <w:r w:rsidRPr="00DF7118">
        <w:t xml:space="preserve"> </w:t>
      </w:r>
      <w:r w:rsidR="00131823" w:rsidRPr="00DF7118">
        <w:t xml:space="preserve">At the option of the Contractor, </w:t>
      </w:r>
      <w:r w:rsidR="00131823" w:rsidRPr="0086205E">
        <w:rPr>
          <w:color w:val="4F81BD" w:themeColor="accent1"/>
        </w:rPr>
        <w:t xml:space="preserve">contraction joints may be saw cut </w:t>
      </w:r>
      <w:r w:rsidR="00955A66" w:rsidRPr="00DF7118">
        <w:t>provided joints are early-entry dry-cut type</w:t>
      </w:r>
      <w:r w:rsidRPr="00DF7118">
        <w:t>.</w:t>
      </w:r>
    </w:p>
    <w:p w14:paraId="04BF8BDA" w14:textId="77777777" w:rsidR="005C290F" w:rsidRDefault="00711267" w:rsidP="00680F41">
      <w:pPr>
        <w:pStyle w:val="SPEC5"/>
        <w:spacing w:line="235" w:lineRule="auto"/>
      </w:pPr>
      <w:r w:rsidRPr="00DF7118">
        <w:lastRenderedPageBreak/>
        <w:t xml:space="preserve">Joints shall be cut using </w:t>
      </w:r>
      <w:r w:rsidR="00C66EF7" w:rsidRPr="00DF7118">
        <w:t>purpose built early-</w:t>
      </w:r>
      <w:r w:rsidRPr="00DF7118">
        <w:t>entry saw cutting equipment</w:t>
      </w:r>
      <w:r w:rsidR="00955A66" w:rsidRPr="00DF7118">
        <w:t>.</w:t>
      </w:r>
    </w:p>
    <w:p w14:paraId="0E28F1B7" w14:textId="423272C1" w:rsidR="005C290F" w:rsidRDefault="00711267" w:rsidP="00680F41">
      <w:pPr>
        <w:pStyle w:val="SPEC5"/>
        <w:spacing w:line="235" w:lineRule="auto"/>
      </w:pPr>
      <w:r w:rsidRPr="00F32D2C">
        <w:t>Saw cut join</w:t>
      </w:r>
      <w:r w:rsidR="00C66EF7">
        <w:t>ts shall be a minimum depth of 1/4</w:t>
      </w:r>
      <w:r w:rsidR="000A33D6">
        <w:t> </w:t>
      </w:r>
      <w:r w:rsidRPr="00F32D2C">
        <w:t>of the pervious concrete thickness,</w:t>
      </w:r>
      <w:r w:rsidR="00C66EF7">
        <w:t xml:space="preserve"> up to a maximum required depth of 1 and 1/4</w:t>
      </w:r>
      <w:r w:rsidR="00CE42A0">
        <w:t> inch</w:t>
      </w:r>
      <w:r w:rsidRPr="00F32D2C">
        <w:t>es, and have a joint width of no more than 1/8</w:t>
      </w:r>
      <w:r w:rsidR="00CE42A0">
        <w:t> inch</w:t>
      </w:r>
      <w:r w:rsidRPr="00F32D2C">
        <w:t>.</w:t>
      </w:r>
    </w:p>
    <w:p w14:paraId="12EFD602" w14:textId="7DB4E07D" w:rsidR="005C290F" w:rsidRDefault="00711267" w:rsidP="00680F41">
      <w:pPr>
        <w:pStyle w:val="SPEC5"/>
        <w:spacing w:line="235" w:lineRule="auto"/>
      </w:pPr>
      <w:r w:rsidRPr="00A55D15">
        <w:rPr>
          <w:color w:val="4F81BD" w:themeColor="accent1"/>
        </w:rPr>
        <w:t>Saw cutting shall occur as soon as the concrete is sufficiently cured so that it may be cut without raveling or dislodging aggregate from the finished surface</w:t>
      </w:r>
      <w:r w:rsidR="000A33D6">
        <w:t>, no longer than four </w:t>
      </w:r>
      <w:r w:rsidRPr="00F32D2C">
        <w:t>(4)</w:t>
      </w:r>
      <w:r w:rsidR="000A33D6">
        <w:t> </w:t>
      </w:r>
      <w:r w:rsidRPr="00F32D2C">
        <w:t>hours after placement of pavement.</w:t>
      </w:r>
    </w:p>
    <w:p w14:paraId="784E0936" w14:textId="77777777" w:rsidR="005C290F" w:rsidRPr="0026251E" w:rsidRDefault="00711267" w:rsidP="00680F41">
      <w:pPr>
        <w:pStyle w:val="SPEC5"/>
        <w:spacing w:line="235" w:lineRule="auto"/>
      </w:pPr>
      <w:r w:rsidRPr="00A55D15">
        <w:t xml:space="preserve">Remove </w:t>
      </w:r>
      <w:r>
        <w:t>cuttings</w:t>
      </w:r>
      <w:r w:rsidRPr="00A55D15">
        <w:t xml:space="preserve"> from surface immediately after saw cutting of joints.</w:t>
      </w:r>
    </w:p>
    <w:p w14:paraId="4E388C7B" w14:textId="15F1CCE4" w:rsidR="00711267" w:rsidRPr="0026251E" w:rsidRDefault="00711267" w:rsidP="00680F41">
      <w:pPr>
        <w:pStyle w:val="SPEC5"/>
        <w:spacing w:line="235" w:lineRule="auto"/>
      </w:pPr>
      <w:r w:rsidRPr="0086205E">
        <w:rPr>
          <w:color w:val="4F81BD" w:themeColor="accent1"/>
        </w:rPr>
        <w:t xml:space="preserve">To minimize drying, curing materials shall be removed only as needed to make cuts and shall be replaced immediately after cutting. </w:t>
      </w:r>
      <w:r>
        <w:t>The exposed pervious concrete shall be kept moist for the entire duration of exposure.</w:t>
      </w:r>
    </w:p>
    <w:p w14:paraId="02B9F343" w14:textId="025A2104" w:rsidR="00131823" w:rsidRDefault="00767EB8" w:rsidP="00680F41">
      <w:pPr>
        <w:pStyle w:val="SPEC3"/>
        <w:spacing w:line="235" w:lineRule="auto"/>
      </w:pPr>
      <w:r w:rsidRPr="0086205E">
        <w:rPr>
          <w:rStyle w:val="EmphasisUnderline"/>
        </w:rPr>
        <w:t>Isolation Joints</w:t>
      </w:r>
      <w:r w:rsidR="00131823">
        <w:t>: Isolation joints shall be used where the pervious concrete abuts existing facilities or where shown on the Plans.</w:t>
      </w:r>
    </w:p>
    <w:p w14:paraId="5BC7FA6E" w14:textId="6436DA2D" w:rsidR="005C290F" w:rsidRDefault="00131823" w:rsidP="00680F41">
      <w:pPr>
        <w:pStyle w:val="SPEC4"/>
        <w:spacing w:line="235" w:lineRule="auto"/>
      </w:pPr>
      <w:r>
        <w:t>Isolation joints shall continue through the depth of the pervious concrete using a 3/8</w:t>
      </w:r>
      <w:r w:rsidR="00CE42A0">
        <w:t> inch</w:t>
      </w:r>
      <w:r>
        <w:t xml:space="preserve"> </w:t>
      </w:r>
      <w:proofErr w:type="spellStart"/>
      <w:r>
        <w:t>premolded</w:t>
      </w:r>
      <w:proofErr w:type="spellEnd"/>
      <w:r>
        <w:t xml:space="preserve"> joint filler.</w:t>
      </w:r>
    </w:p>
    <w:p w14:paraId="0DC0DEB4" w14:textId="77777777" w:rsidR="005C290F" w:rsidRDefault="00131823" w:rsidP="00680F41">
      <w:pPr>
        <w:pStyle w:val="SPEC4"/>
        <w:spacing w:line="235" w:lineRule="auto"/>
      </w:pPr>
      <w:r>
        <w:t xml:space="preserve">Isolation joints may be formed by inserting the </w:t>
      </w:r>
      <w:proofErr w:type="spellStart"/>
      <w:r>
        <w:t>premolded</w:t>
      </w:r>
      <w:proofErr w:type="spellEnd"/>
      <w:r>
        <w:t xml:space="preserve"> joint filler into the plastic concrete or by forming a construction joint and affixing the </w:t>
      </w:r>
      <w:proofErr w:type="spellStart"/>
      <w:r>
        <w:t>premolded</w:t>
      </w:r>
      <w:proofErr w:type="spellEnd"/>
      <w:r>
        <w:t xml:space="preserve"> joint filler against one side of the joint and placing fresh pervious concrete against it.</w:t>
      </w:r>
    </w:p>
    <w:p w14:paraId="2D180FF8" w14:textId="6A6A5435" w:rsidR="005C290F" w:rsidRDefault="00131823" w:rsidP="00680F41">
      <w:pPr>
        <w:pStyle w:val="SPEC4"/>
        <w:spacing w:line="235" w:lineRule="auto"/>
      </w:pPr>
      <w:r>
        <w:t>Isolation joints and filler shall be flush with the surrounding pervious concrete and shall not deviate from the acceptance criteria for</w:t>
      </w:r>
      <w:r w:rsidR="00725978">
        <w:t xml:space="preserve"> G</w:t>
      </w:r>
      <w:r w:rsidR="00FF5C44">
        <w:t>rade as specif</w:t>
      </w:r>
      <w:r w:rsidR="00725978">
        <w:t xml:space="preserve">ied in </w:t>
      </w:r>
      <w:r w:rsidR="001E1E96">
        <w:t>Section </w:t>
      </w:r>
      <w:r w:rsidR="00725978">
        <w:t>1.05.E</w:t>
      </w:r>
      <w:r w:rsidR="00FF5C44">
        <w:t>.2</w:t>
      </w:r>
      <w:r>
        <w:t>.</w:t>
      </w:r>
    </w:p>
    <w:p w14:paraId="133C88B7" w14:textId="303AE8CA" w:rsidR="00131823" w:rsidRDefault="00131823" w:rsidP="00680F41">
      <w:pPr>
        <w:pStyle w:val="SPEC4"/>
        <w:spacing w:line="235" w:lineRule="auto"/>
      </w:pPr>
      <w:r>
        <w:t xml:space="preserve">The edges of the pervious concrete on either side of the </w:t>
      </w:r>
      <w:proofErr w:type="spellStart"/>
      <w:r>
        <w:t>premolded</w:t>
      </w:r>
      <w:proofErr w:type="spellEnd"/>
      <w:r>
        <w:t xml:space="preserve"> joint filler shall be hand tooled </w:t>
      </w:r>
      <w:r w:rsidR="00767EB8">
        <w:t>to a radius not less than 1/4</w:t>
      </w:r>
      <w:r w:rsidR="00CE42A0">
        <w:t> inch</w:t>
      </w:r>
      <w:r>
        <w:t>.</w:t>
      </w:r>
    </w:p>
    <w:p w14:paraId="1C86E9ED" w14:textId="502D4B1E" w:rsidR="00432B9E" w:rsidRPr="000A33D6" w:rsidRDefault="00432B9E" w:rsidP="004E11FA">
      <w:pPr>
        <w:pStyle w:val="SPEC2"/>
        <w:keepNext/>
      </w:pPr>
      <w:r w:rsidRPr="0086205E">
        <w:rPr>
          <w:color w:val="4F81BD" w:themeColor="accent1"/>
        </w:rPr>
        <w:t>Curing</w:t>
      </w:r>
    </w:p>
    <w:p w14:paraId="44B06167" w14:textId="0DDBDEFF" w:rsidR="005C290F" w:rsidRDefault="000A33D6" w:rsidP="00AE4D09">
      <w:pPr>
        <w:pStyle w:val="SPEC3"/>
      </w:pPr>
      <w:r>
        <w:rPr>
          <w:color w:val="4F81BD" w:themeColor="accent1"/>
        </w:rPr>
        <w:t>Begin curing within 20 </w:t>
      </w:r>
      <w:r w:rsidR="00432B9E" w:rsidRPr="0086205E">
        <w:rPr>
          <w:color w:val="4F81BD" w:themeColor="accent1"/>
        </w:rPr>
        <w:t xml:space="preserve">minutes </w:t>
      </w:r>
      <w:r w:rsidR="00817384">
        <w:rPr>
          <w:color w:val="4F81BD" w:themeColor="accent1"/>
        </w:rPr>
        <w:t>or as soon as possible after</w:t>
      </w:r>
      <w:r w:rsidR="00FA626C" w:rsidRPr="0086205E">
        <w:rPr>
          <w:color w:val="4F81BD" w:themeColor="accent1"/>
        </w:rPr>
        <w:t xml:space="preserve"> concrete</w:t>
      </w:r>
      <w:r w:rsidR="00604EBB">
        <w:rPr>
          <w:color w:val="4F81BD" w:themeColor="accent1"/>
        </w:rPr>
        <w:t xml:space="preserve"> is</w:t>
      </w:r>
      <w:r w:rsidR="00FA626C" w:rsidRPr="0086205E">
        <w:rPr>
          <w:color w:val="4F81BD" w:themeColor="accent1"/>
        </w:rPr>
        <w:t xml:space="preserve"> </w:t>
      </w:r>
      <w:r w:rsidR="00432B9E" w:rsidRPr="0086205E">
        <w:rPr>
          <w:color w:val="4F81BD" w:themeColor="accent1"/>
        </w:rPr>
        <w:t>disc</w:t>
      </w:r>
      <w:r w:rsidR="00FA626C" w:rsidRPr="0086205E">
        <w:rPr>
          <w:color w:val="4F81BD" w:themeColor="accent1"/>
        </w:rPr>
        <w:t>harge</w:t>
      </w:r>
      <w:r w:rsidR="00604EBB">
        <w:rPr>
          <w:color w:val="4F81BD" w:themeColor="accent1"/>
        </w:rPr>
        <w:t>d</w:t>
      </w:r>
      <w:r w:rsidR="00C57E68" w:rsidRPr="0086205E">
        <w:rPr>
          <w:color w:val="4F81BD" w:themeColor="accent1"/>
        </w:rPr>
        <w:t xml:space="preserve"> </w:t>
      </w:r>
      <w:r w:rsidR="00C57E68" w:rsidRPr="00AE4D09">
        <w:t xml:space="preserve">from </w:t>
      </w:r>
      <w:r w:rsidR="0088122E">
        <w:t xml:space="preserve">the </w:t>
      </w:r>
      <w:r w:rsidR="00C57E68" w:rsidRPr="00AE4D09">
        <w:t>truck</w:t>
      </w:r>
      <w:r w:rsidR="00604EBB">
        <w:t xml:space="preserve"> to attain the proper moisture level as indicated by </w:t>
      </w:r>
      <w:r w:rsidR="00176A05">
        <w:t>cement</w:t>
      </w:r>
      <w:r w:rsidR="00604EBB">
        <w:t xml:space="preserve"> paste with a wet metallic sheen</w:t>
      </w:r>
      <w:r w:rsidR="00FA626C" w:rsidRPr="0086205E">
        <w:rPr>
          <w:color w:val="4F81BD" w:themeColor="accent1"/>
        </w:rPr>
        <w:t>,</w:t>
      </w:r>
      <w:r w:rsidR="00432B9E" w:rsidRPr="0086205E">
        <w:rPr>
          <w:color w:val="4F81BD" w:themeColor="accent1"/>
        </w:rPr>
        <w:t xml:space="preserve"> unless otherwise specified or </w:t>
      </w:r>
      <w:r w:rsidR="00152814" w:rsidRPr="0086205E">
        <w:rPr>
          <w:color w:val="4F81BD" w:themeColor="accent1"/>
        </w:rPr>
        <w:t>approved by the Engineer</w:t>
      </w:r>
      <w:r w:rsidR="00432B9E" w:rsidRPr="0086205E">
        <w:rPr>
          <w:color w:val="4F81BD" w:themeColor="accent1"/>
        </w:rPr>
        <w:t>.</w:t>
      </w:r>
    </w:p>
    <w:p w14:paraId="0B68DD71" w14:textId="2033FE65" w:rsidR="00432B9E" w:rsidRPr="000A33D6" w:rsidRDefault="00432B9E" w:rsidP="00AE4D09">
      <w:pPr>
        <w:pStyle w:val="SPEC3"/>
      </w:pPr>
      <w:r w:rsidRPr="0086205E">
        <w:rPr>
          <w:color w:val="4F81BD" w:themeColor="accent1"/>
        </w:rPr>
        <w:t>Completely cover the pavement s</w:t>
      </w:r>
      <w:r w:rsidR="00FA626C" w:rsidRPr="0086205E">
        <w:rPr>
          <w:color w:val="4F81BD" w:themeColor="accent1"/>
        </w:rPr>
        <w:t xml:space="preserve">urface and all </w:t>
      </w:r>
      <w:r w:rsidRPr="0086205E">
        <w:rPr>
          <w:color w:val="4F81BD" w:themeColor="accent1"/>
        </w:rPr>
        <w:t xml:space="preserve">exposed edges with </w:t>
      </w:r>
      <w:r w:rsidRPr="006E2C11">
        <w:t xml:space="preserve">a </w:t>
      </w:r>
      <w:r w:rsidR="00C159C0" w:rsidRPr="006E2C11">
        <w:t>minimum six</w:t>
      </w:r>
      <w:r w:rsidR="000A33D6">
        <w:noBreakHyphen/>
        <w:t xml:space="preserve"> (6)</w:t>
      </w:r>
      <w:r w:rsidR="000A33D6">
        <w:noBreakHyphen/>
        <w:t>mil-</w:t>
      </w:r>
      <w:r w:rsidR="00C159C0" w:rsidRPr="006E2C11">
        <w:t xml:space="preserve">thick white </w:t>
      </w:r>
      <w:r w:rsidRPr="0086205E">
        <w:rPr>
          <w:color w:val="4F81BD" w:themeColor="accent1"/>
        </w:rPr>
        <w:t>polyethylene sheet</w:t>
      </w:r>
      <w:r w:rsidR="00C159C0" w:rsidRPr="0086205E">
        <w:rPr>
          <w:color w:val="4F81BD" w:themeColor="accent1"/>
        </w:rPr>
        <w:t xml:space="preserve">, </w:t>
      </w:r>
      <w:r w:rsidRPr="0086205E">
        <w:rPr>
          <w:color w:val="4F81BD" w:themeColor="accent1"/>
        </w:rPr>
        <w:t>unless otherwise</w:t>
      </w:r>
      <w:r w:rsidR="00FA626C" w:rsidRPr="0086205E">
        <w:rPr>
          <w:color w:val="4F81BD" w:themeColor="accent1"/>
        </w:rPr>
        <w:t xml:space="preserve"> </w:t>
      </w:r>
      <w:r w:rsidR="00152814" w:rsidRPr="0086205E">
        <w:rPr>
          <w:color w:val="4F81BD" w:themeColor="accent1"/>
        </w:rPr>
        <w:t>specified or approved by the Engineer</w:t>
      </w:r>
      <w:r w:rsidRPr="0086205E">
        <w:rPr>
          <w:color w:val="4F81BD" w:themeColor="accent1"/>
        </w:rPr>
        <w:t>.</w:t>
      </w:r>
      <w:r w:rsidR="00C159C0" w:rsidRPr="00C159C0">
        <w:t xml:space="preserve"> </w:t>
      </w:r>
      <w:r w:rsidR="00C159C0" w:rsidRPr="0033721E">
        <w:t>No wetted burlap or cloth shall be used.</w:t>
      </w:r>
    </w:p>
    <w:p w14:paraId="2ACE14DA" w14:textId="77777777" w:rsidR="005C290F" w:rsidRDefault="00432B9E" w:rsidP="008233B3">
      <w:pPr>
        <w:pStyle w:val="SPEC3"/>
      </w:pPr>
      <w:r w:rsidRPr="0086205E">
        <w:rPr>
          <w:color w:val="4F81BD" w:themeColor="accent1"/>
        </w:rPr>
        <w:t xml:space="preserve">Thoroughly secure a polyethylene sheet at all </w:t>
      </w:r>
      <w:r w:rsidR="00FA626C" w:rsidRPr="0086205E">
        <w:rPr>
          <w:color w:val="4F81BD" w:themeColor="accent1"/>
        </w:rPr>
        <w:t xml:space="preserve">exterior </w:t>
      </w:r>
      <w:r w:rsidRPr="0086205E">
        <w:rPr>
          <w:color w:val="4F81BD" w:themeColor="accent1"/>
        </w:rPr>
        <w:t>edges and interior laps without using soil. The method</w:t>
      </w:r>
      <w:r w:rsidR="00FA626C" w:rsidRPr="0086205E">
        <w:rPr>
          <w:color w:val="4F81BD" w:themeColor="accent1"/>
        </w:rPr>
        <w:t xml:space="preserve"> </w:t>
      </w:r>
      <w:r w:rsidRPr="0086205E">
        <w:rPr>
          <w:color w:val="4F81BD" w:themeColor="accent1"/>
        </w:rPr>
        <w:t xml:space="preserve">of securing the cover </w:t>
      </w:r>
      <w:r w:rsidRPr="0086205E">
        <w:rPr>
          <w:color w:val="4F81BD" w:themeColor="accent1"/>
        </w:rPr>
        <w:lastRenderedPageBreak/>
        <w:t>material shall prevent wind from</w:t>
      </w:r>
      <w:r w:rsidR="00FA626C" w:rsidRPr="0086205E">
        <w:rPr>
          <w:color w:val="4F81BD" w:themeColor="accent1"/>
        </w:rPr>
        <w:t xml:space="preserve"> </w:t>
      </w:r>
      <w:r w:rsidRPr="0086205E">
        <w:rPr>
          <w:color w:val="4F81BD" w:themeColor="accent1"/>
        </w:rPr>
        <w:t>removing the sheet and from blowing under the sheet across</w:t>
      </w:r>
      <w:r w:rsidR="00FA626C" w:rsidRPr="0086205E">
        <w:rPr>
          <w:color w:val="4F81BD" w:themeColor="accent1"/>
        </w:rPr>
        <w:t xml:space="preserve"> </w:t>
      </w:r>
      <w:r w:rsidRPr="0086205E">
        <w:rPr>
          <w:color w:val="4F81BD" w:themeColor="accent1"/>
        </w:rPr>
        <w:t>the surface of the concrete.</w:t>
      </w:r>
    </w:p>
    <w:p w14:paraId="64BCBFEB" w14:textId="77777777" w:rsidR="005C290F" w:rsidRDefault="008233B3" w:rsidP="00AE4D09">
      <w:pPr>
        <w:pStyle w:val="SPEC3"/>
      </w:pPr>
      <w:r w:rsidRPr="0033721E">
        <w:t>Curing compound shall not be used on any pervious cement concrete surface.</w:t>
      </w:r>
    </w:p>
    <w:p w14:paraId="2C34A4A8" w14:textId="4823578E" w:rsidR="00432B9E" w:rsidRPr="00F217EA" w:rsidRDefault="00432B9E" w:rsidP="00AE4D09">
      <w:pPr>
        <w:pStyle w:val="SPEC3"/>
      </w:pPr>
      <w:r w:rsidRPr="0086205E">
        <w:rPr>
          <w:color w:val="4F81BD" w:themeColor="accent1"/>
        </w:rPr>
        <w:t>Cure p</w:t>
      </w:r>
      <w:r w:rsidR="000A33D6">
        <w:rPr>
          <w:color w:val="4F81BD" w:themeColor="accent1"/>
        </w:rPr>
        <w:t>avement for a minimum of 7 </w:t>
      </w:r>
      <w:r w:rsidR="00FA626C" w:rsidRPr="0086205E">
        <w:rPr>
          <w:color w:val="4F81BD" w:themeColor="accent1"/>
        </w:rPr>
        <w:t xml:space="preserve">uninterrupted </w:t>
      </w:r>
      <w:r w:rsidRPr="0086205E">
        <w:rPr>
          <w:color w:val="4F81BD" w:themeColor="accent1"/>
        </w:rPr>
        <w:t xml:space="preserve">days, unless otherwise </w:t>
      </w:r>
      <w:r w:rsidR="008233B3" w:rsidRPr="0086205E">
        <w:rPr>
          <w:color w:val="4F81BD" w:themeColor="accent1"/>
        </w:rPr>
        <w:t>specified or approved by the Engineer</w:t>
      </w:r>
      <w:r w:rsidRPr="0086205E">
        <w:rPr>
          <w:color w:val="4F81BD" w:themeColor="accent1"/>
        </w:rPr>
        <w:t>.</w:t>
      </w:r>
    </w:p>
    <w:p w14:paraId="17820753" w14:textId="30DA4FE9" w:rsidR="00031F21" w:rsidRDefault="00031F21" w:rsidP="00AE4D09">
      <w:pPr>
        <w:pStyle w:val="SPEC3"/>
      </w:pPr>
      <w:r w:rsidRPr="00AE4D09">
        <w:t>With the exception of saw</w:t>
      </w:r>
      <w:r w:rsidR="007147EA">
        <w:t xml:space="preserve"> </w:t>
      </w:r>
      <w:r w:rsidRPr="00AE4D09">
        <w:t>cutting equipment, all traffic shall be kept off of the pervious concrete during the curing period.</w:t>
      </w:r>
    </w:p>
    <w:p w14:paraId="651EAE6A" w14:textId="1CFD02EA" w:rsidR="008233B3" w:rsidRPr="00AE4D09" w:rsidRDefault="008233B3" w:rsidP="00AE4D09">
      <w:pPr>
        <w:pStyle w:val="SPEC3"/>
      </w:pPr>
      <w:r>
        <w:t>Any testing for acceptance shall not occur until the end of the curing period.</w:t>
      </w:r>
    </w:p>
    <w:p w14:paraId="7A9D9C37" w14:textId="1D0EEA33" w:rsidR="00432B9E" w:rsidRPr="00F217EA" w:rsidRDefault="00432B9E" w:rsidP="00AE4D09">
      <w:pPr>
        <w:pStyle w:val="SPEC2"/>
      </w:pPr>
      <w:r w:rsidRPr="0086205E">
        <w:rPr>
          <w:color w:val="4F81BD" w:themeColor="accent1"/>
        </w:rPr>
        <w:t>Cold-weather construction</w:t>
      </w:r>
    </w:p>
    <w:p w14:paraId="27DAE8F8" w14:textId="2141417E" w:rsidR="00432B9E" w:rsidRPr="00F217EA" w:rsidRDefault="00432B9E" w:rsidP="00AE4D09">
      <w:pPr>
        <w:pStyle w:val="SPEC3"/>
      </w:pPr>
      <w:r w:rsidRPr="0086205E">
        <w:rPr>
          <w:color w:val="4F81BD" w:themeColor="accent1"/>
        </w:rPr>
        <w:t>Protect concrete from freezing and record concr</w:t>
      </w:r>
      <w:r w:rsidR="00FA626C" w:rsidRPr="0086205E">
        <w:rPr>
          <w:color w:val="4F81BD" w:themeColor="accent1"/>
        </w:rPr>
        <w:t xml:space="preserve">ete </w:t>
      </w:r>
      <w:r w:rsidRPr="0086205E">
        <w:rPr>
          <w:color w:val="4F81BD" w:themeColor="accent1"/>
        </w:rPr>
        <w:t>temperature no less than twice per 24</w:t>
      </w:r>
      <w:r w:rsidR="000A33D6">
        <w:rPr>
          <w:color w:val="4F81BD" w:themeColor="accent1"/>
        </w:rPr>
        <w:noBreakHyphen/>
      </w:r>
      <w:r w:rsidRPr="0086205E">
        <w:rPr>
          <w:color w:val="4F81BD" w:themeColor="accent1"/>
        </w:rPr>
        <w:t>hour period in accordance</w:t>
      </w:r>
      <w:r w:rsidR="00FA626C" w:rsidRPr="0086205E">
        <w:rPr>
          <w:color w:val="4F81BD" w:themeColor="accent1"/>
        </w:rPr>
        <w:t xml:space="preserve"> </w:t>
      </w:r>
      <w:r w:rsidR="000A33D6">
        <w:rPr>
          <w:color w:val="4F81BD" w:themeColor="accent1"/>
        </w:rPr>
        <w:t>with ACI </w:t>
      </w:r>
      <w:r w:rsidRPr="0086205E">
        <w:rPr>
          <w:color w:val="4F81BD" w:themeColor="accent1"/>
        </w:rPr>
        <w:t>306.1.</w:t>
      </w:r>
    </w:p>
    <w:p w14:paraId="4D39F1CB" w14:textId="77777777" w:rsidR="00E71985" w:rsidRPr="0033721E" w:rsidRDefault="00E71985" w:rsidP="000B3EC9">
      <w:pPr>
        <w:pStyle w:val="SPEC1"/>
      </w:pPr>
      <w:r w:rsidRPr="0033721E">
        <w:t>OPENING TO TRAFFIC</w:t>
      </w:r>
    </w:p>
    <w:p w14:paraId="42FDEA13" w14:textId="354ED220" w:rsidR="00E71985" w:rsidRDefault="00E71985" w:rsidP="000B3EC9">
      <w:pPr>
        <w:pStyle w:val="SPEC2"/>
      </w:pPr>
      <w:r w:rsidRPr="0033721E">
        <w:t xml:space="preserve">No traffic shall be allowed on the pervious </w:t>
      </w:r>
      <w:r w:rsidR="00CE42A0">
        <w:t>cement concrete pavement for 10 </w:t>
      </w:r>
      <w:r w:rsidRPr="0033721E">
        <w:t>days.</w:t>
      </w:r>
    </w:p>
    <w:p w14:paraId="2BDFDE15" w14:textId="53D8D774" w:rsidR="00CC6F51" w:rsidRPr="0033721E" w:rsidRDefault="00805E4E" w:rsidP="000B3EC9">
      <w:pPr>
        <w:pStyle w:val="SPEC2"/>
      </w:pPr>
      <w:r>
        <w:t>Once open to traffic</w:t>
      </w:r>
      <w:r w:rsidR="00897F07">
        <w:t>,</w:t>
      </w:r>
      <w:r>
        <w:t xml:space="preserve"> measures must be maintained to prohibit any construction related impacts on the pervious concrete pavement surface.</w:t>
      </w:r>
      <w:r w:rsidRPr="00805E4E">
        <w:t xml:space="preserve"> </w:t>
      </w:r>
      <w:r>
        <w:t xml:space="preserve">No construction equipment, trucks or material staging is allowed on the completed pervious concrete pavement at any time after installation and curing. </w:t>
      </w:r>
    </w:p>
    <w:p w14:paraId="2209BDA9" w14:textId="77777777" w:rsidR="00E71985" w:rsidRPr="0033721E" w:rsidRDefault="00E71985" w:rsidP="000B3EC9">
      <w:pPr>
        <w:pStyle w:val="SPEC1"/>
      </w:pPr>
      <w:r w:rsidRPr="0033721E">
        <w:t>PROTECTION OF PAVEMENT</w:t>
      </w:r>
    </w:p>
    <w:p w14:paraId="779C8C32" w14:textId="466634C5" w:rsidR="00E71985" w:rsidRDefault="00E71985" w:rsidP="000B3EC9">
      <w:pPr>
        <w:pStyle w:val="SPEC2"/>
      </w:pPr>
      <w:r w:rsidRPr="0033721E">
        <w:t xml:space="preserve">Cured </w:t>
      </w:r>
      <w:r w:rsidRPr="00C47868">
        <w:t>and exposed pervious cement concrete pavement surface shall be kept clean and free of clogging debris and soils from the Contractor’s operations</w:t>
      </w:r>
      <w:r w:rsidR="00F336C8" w:rsidRPr="00C47868">
        <w:t xml:space="preserve"> and all upstream and adjacent debris</w:t>
      </w:r>
      <w:r w:rsidRPr="00C47868">
        <w:t>.</w:t>
      </w:r>
      <w:r w:rsidR="00534D8E">
        <w:t xml:space="preserve"> Neither construction equipment nor staging shall be allowed on the cured an exposed pervious cement concrete pavement surface.</w:t>
      </w:r>
      <w:r w:rsidR="005C290F">
        <w:t xml:space="preserve"> </w:t>
      </w:r>
      <w:r w:rsidRPr="00C47868">
        <w:t>If debris or soils contaminate the pervious pavement voids, the pavement shall be cleaned at the Contractor’s expense and to the satisfaction of the Engineer</w:t>
      </w:r>
      <w:r w:rsidRPr="0033721E">
        <w:t>.</w:t>
      </w:r>
      <w:r w:rsidR="005C290F">
        <w:t xml:space="preserve"> </w:t>
      </w:r>
      <w:r w:rsidRPr="0033721E">
        <w:t>If pervious cement concrete pavement cannot be unclogged, it shall be removed and replaced at the Contractor’s expense and to the satisfaction of the Engineer.</w:t>
      </w:r>
    </w:p>
    <w:p w14:paraId="106B9985" w14:textId="600776DD" w:rsidR="00112397" w:rsidRDefault="00234460" w:rsidP="00AE4D09">
      <w:pPr>
        <w:pStyle w:val="SPEC1"/>
      </w:pPr>
      <w:r>
        <w:t>REJECTION</w:t>
      </w:r>
    </w:p>
    <w:p w14:paraId="595F1935" w14:textId="1772DEBA" w:rsidR="00112397" w:rsidRPr="004D2909" w:rsidRDefault="00112397" w:rsidP="00112397">
      <w:pPr>
        <w:pStyle w:val="SPEC2"/>
      </w:pPr>
      <w:r>
        <w:t>Pervious concrete that does not meet the acceptance cr</w:t>
      </w:r>
      <w:r w:rsidR="00725978">
        <w:t xml:space="preserve">iteria set forth in </w:t>
      </w:r>
      <w:r w:rsidR="001E1E96">
        <w:t>Section </w:t>
      </w:r>
      <w:r w:rsidR="00725978">
        <w:t>1.05.E</w:t>
      </w:r>
      <w:r>
        <w:t>.2 will be re</w:t>
      </w:r>
      <w:r w:rsidR="000A33D6">
        <w:t>jected by the Engineer on a lot-by-</w:t>
      </w:r>
      <w:r>
        <w:t>lot basis. Pervious concrete that has been rejected by the Engineer or the Contractor</w:t>
      </w:r>
      <w:r w:rsidR="007854B0">
        <w:t xml:space="preserve"> shall be removed and replaced at no additional cost</w:t>
      </w:r>
      <w:r w:rsidR="0088122E">
        <w:t xml:space="preserve"> to the Owner</w:t>
      </w:r>
      <w:r w:rsidR="007854B0">
        <w:t>.</w:t>
      </w:r>
    </w:p>
    <w:p w14:paraId="775973AE" w14:textId="77777777" w:rsidR="00193160" w:rsidRPr="00CE42A0" w:rsidRDefault="00193160" w:rsidP="00CE42A0">
      <w:pPr>
        <w:pStyle w:val="SectionEnd"/>
      </w:pPr>
      <w:r w:rsidRPr="00CE42A0">
        <w:t>END OF SECTION</w:t>
      </w:r>
    </w:p>
    <w:sectPr w:rsidR="00193160" w:rsidRPr="00CE42A0" w:rsidSect="00684DDE">
      <w:headerReference w:type="default" r:id="rId11"/>
      <w:footerReference w:type="defaul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EAA5" w14:textId="77777777" w:rsidR="00897F07" w:rsidRDefault="00897F07">
      <w:pPr>
        <w:spacing w:line="20" w:lineRule="exact"/>
      </w:pPr>
    </w:p>
  </w:endnote>
  <w:endnote w:type="continuationSeparator" w:id="0">
    <w:p w14:paraId="1C189450" w14:textId="77777777" w:rsidR="00897F07" w:rsidRDefault="00897F07">
      <w:r>
        <w:t xml:space="preserve"> </w:t>
      </w:r>
    </w:p>
  </w:endnote>
  <w:endnote w:type="continuationNotice" w:id="1">
    <w:p w14:paraId="3D062C99" w14:textId="77777777" w:rsidR="00897F07" w:rsidRDefault="00897F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750" w14:textId="6316F660" w:rsidR="00897F07" w:rsidRPr="004D2909" w:rsidRDefault="002F14DB" w:rsidP="008E795D">
    <w:pPr>
      <w:pStyle w:val="ProjectNo"/>
      <w:rPr>
        <w:rFonts w:cs="Arial"/>
        <w:szCs w:val="18"/>
      </w:rPr>
    </w:pPr>
    <w:r>
      <w:rPr>
        <w:rFonts w:cs="Arial"/>
        <w:szCs w:val="18"/>
      </w:rPr>
      <w:t>July</w:t>
    </w:r>
    <w:r w:rsidR="00897F07">
      <w:rPr>
        <w:rFonts w:cs="Arial"/>
        <w:szCs w:val="18"/>
      </w:rPr>
      <w:t xml:space="preserve"> 20</w:t>
    </w:r>
    <w:r>
      <w:rPr>
        <w:rFonts w:cs="Arial"/>
        <w:szCs w:val="18"/>
      </w:rPr>
      <w:t>2</w:t>
    </w:r>
    <w:r w:rsidR="00007C4D">
      <w:rPr>
        <w:rFonts w:cs="Arial"/>
        <w:szCs w:val="18"/>
      </w:rPr>
      <w:t>3</w:t>
    </w:r>
    <w:r w:rsidR="00897F07">
      <w:rPr>
        <w:rFonts w:cs="Arial"/>
        <w:szCs w:val="18"/>
      </w:rPr>
      <w:tab/>
    </w:r>
    <w:r w:rsidR="00897F07">
      <w:rPr>
        <w:rFonts w:cs="Arial"/>
        <w:szCs w:val="18"/>
      </w:rPr>
      <w:tab/>
      <w:t>32 13 43</w:t>
    </w:r>
    <w:r w:rsidR="00897F07" w:rsidRPr="004D2909">
      <w:rPr>
        <w:rFonts w:cs="Arial"/>
        <w:szCs w:val="18"/>
      </w:rPr>
      <w:t xml:space="preserve"> - </w:t>
    </w:r>
    <w:r w:rsidR="00897F07" w:rsidRPr="004D2909">
      <w:rPr>
        <w:rFonts w:cs="Arial"/>
        <w:szCs w:val="18"/>
      </w:rPr>
      <w:fldChar w:fldCharType="begin"/>
    </w:r>
    <w:r w:rsidR="00897F07" w:rsidRPr="004D2909">
      <w:rPr>
        <w:rFonts w:cs="Arial"/>
        <w:szCs w:val="18"/>
      </w:rPr>
      <w:instrText xml:space="preserve">page </w:instrText>
    </w:r>
    <w:r w:rsidR="00897F07" w:rsidRPr="004D2909">
      <w:rPr>
        <w:rFonts w:cs="Arial"/>
        <w:szCs w:val="18"/>
      </w:rPr>
      <w:fldChar w:fldCharType="separate"/>
    </w:r>
    <w:r w:rsidR="00897F07">
      <w:rPr>
        <w:rFonts w:cs="Arial"/>
        <w:noProof/>
        <w:szCs w:val="18"/>
      </w:rPr>
      <w:t>2</w:t>
    </w:r>
    <w:r w:rsidR="00897F07" w:rsidRPr="004D290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EED8" w14:textId="77777777" w:rsidR="00897F07" w:rsidRDefault="00897F07">
      <w:r>
        <w:separator/>
      </w:r>
    </w:p>
  </w:footnote>
  <w:footnote w:type="continuationSeparator" w:id="0">
    <w:p w14:paraId="4767B7EC" w14:textId="77777777" w:rsidR="00897F07" w:rsidRDefault="00897F07">
      <w:r>
        <w:continuationSeparator/>
      </w:r>
    </w:p>
  </w:footnote>
  <w:footnote w:type="continuationNotice" w:id="1">
    <w:p w14:paraId="4E26F0E9" w14:textId="77777777" w:rsidR="00897F07" w:rsidRDefault="00897F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099B" w14:textId="3004D956" w:rsidR="00897F07" w:rsidRPr="004D2909" w:rsidRDefault="00897F07" w:rsidP="00DC3816">
    <w:pPr>
      <w:pStyle w:val="SectionTitle"/>
      <w:tabs>
        <w:tab w:val="left" w:pos="3214"/>
      </w:tabs>
      <w:rPr>
        <w:rFonts w:cs="Arial"/>
        <w:szCs w:val="24"/>
      </w:rPr>
    </w:pPr>
    <w:r w:rsidRPr="004D2909">
      <w:rPr>
        <w:rFonts w:cs="Arial"/>
        <w:szCs w:val="24"/>
      </w:rPr>
      <w:t>DIVISION 32 – EXTERIOR IMPROVEMENTS</w:t>
    </w:r>
  </w:p>
  <w:p w14:paraId="28336DFB" w14:textId="49DC2CE1" w:rsidR="00897F07" w:rsidRPr="004D2909" w:rsidRDefault="00897F07" w:rsidP="002A14EB">
    <w:pPr>
      <w:pStyle w:val="SectionTitle"/>
      <w:tabs>
        <w:tab w:val="left" w:pos="3214"/>
      </w:tabs>
      <w:rPr>
        <w:rFonts w:cs="Arial"/>
        <w:szCs w:val="24"/>
      </w:rPr>
    </w:pPr>
    <w:r w:rsidRPr="004D2909">
      <w:rPr>
        <w:rFonts w:cs="Arial"/>
        <w:szCs w:val="24"/>
      </w:rPr>
      <w:t>Section 32 1</w:t>
    </w:r>
    <w:r>
      <w:rPr>
        <w:rFonts w:cs="Arial"/>
        <w:szCs w:val="24"/>
      </w:rPr>
      <w:t>3</w:t>
    </w:r>
    <w:r w:rsidRPr="004D2909">
      <w:rPr>
        <w:rFonts w:cs="Arial"/>
        <w:szCs w:val="24"/>
      </w:rPr>
      <w:t xml:space="preserve"> </w:t>
    </w:r>
    <w:r>
      <w:rPr>
        <w:rFonts w:cs="Arial"/>
        <w:szCs w:val="24"/>
      </w:rPr>
      <w:t>43</w:t>
    </w:r>
    <w:r w:rsidRPr="004D2909">
      <w:rPr>
        <w:rFonts w:cs="Arial"/>
        <w:szCs w:val="24"/>
      </w:rPr>
      <w:t xml:space="preserve"> – </w:t>
    </w:r>
    <w:r>
      <w:rPr>
        <w:rFonts w:cs="Arial"/>
        <w:szCs w:val="24"/>
      </w:rPr>
      <w:t>Pervious Concrete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3"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5"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6"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9"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2" w15:restartNumberingAfterBreak="0">
    <w:nsid w:val="73DC1E80"/>
    <w:multiLevelType w:val="multilevel"/>
    <w:tmpl w:val="9E767CCE"/>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16cid:durableId="245459618">
    <w:abstractNumId w:val="3"/>
  </w:num>
  <w:num w:numId="2" w16cid:durableId="869881671">
    <w:abstractNumId w:val="0"/>
  </w:num>
  <w:num w:numId="3" w16cid:durableId="2079747418">
    <w:abstractNumId w:val="12"/>
  </w:num>
  <w:num w:numId="4" w16cid:durableId="1590966255">
    <w:abstractNumId w:val="7"/>
  </w:num>
  <w:num w:numId="5" w16cid:durableId="613707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4995150">
    <w:abstractNumId w:val="12"/>
  </w:num>
  <w:num w:numId="7" w16cid:durableId="1045714158">
    <w:abstractNumId w:val="12"/>
  </w:num>
  <w:num w:numId="8" w16cid:durableId="557203390">
    <w:abstractNumId w:val="12"/>
  </w:num>
  <w:num w:numId="9" w16cid:durableId="1213225278">
    <w:abstractNumId w:val="12"/>
  </w:num>
  <w:num w:numId="10" w16cid:durableId="886141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925641">
    <w:abstractNumId w:val="12"/>
  </w:num>
  <w:num w:numId="12" w16cid:durableId="1468622317">
    <w:abstractNumId w:val="8"/>
  </w:num>
  <w:num w:numId="13" w16cid:durableId="881602091">
    <w:abstractNumId w:val="9"/>
  </w:num>
  <w:num w:numId="14" w16cid:durableId="2121607396">
    <w:abstractNumId w:val="12"/>
  </w:num>
  <w:num w:numId="15" w16cid:durableId="1695810664">
    <w:abstractNumId w:val="11"/>
  </w:num>
  <w:num w:numId="16" w16cid:durableId="178980350">
    <w:abstractNumId w:val="2"/>
  </w:num>
  <w:num w:numId="17" w16cid:durableId="1314405696">
    <w:abstractNumId w:val="12"/>
  </w:num>
  <w:num w:numId="18" w16cid:durableId="1324432231">
    <w:abstractNumId w:val="12"/>
  </w:num>
  <w:num w:numId="19" w16cid:durableId="32927549">
    <w:abstractNumId w:val="12"/>
  </w:num>
  <w:num w:numId="20" w16cid:durableId="728577378">
    <w:abstractNumId w:val="12"/>
  </w:num>
  <w:num w:numId="21" w16cid:durableId="682361601">
    <w:abstractNumId w:val="12"/>
  </w:num>
  <w:num w:numId="22" w16cid:durableId="26151323">
    <w:abstractNumId w:val="6"/>
  </w:num>
  <w:num w:numId="23" w16cid:durableId="1435246144">
    <w:abstractNumId w:val="12"/>
  </w:num>
  <w:num w:numId="24" w16cid:durableId="1190873105">
    <w:abstractNumId w:val="10"/>
  </w:num>
  <w:num w:numId="25" w16cid:durableId="449982948">
    <w:abstractNumId w:val="1"/>
  </w:num>
  <w:num w:numId="26" w16cid:durableId="1546988678">
    <w:abstractNumId w:val="4"/>
  </w:num>
  <w:num w:numId="27" w16cid:durableId="691880459">
    <w:abstractNumId w:val="5"/>
  </w:num>
  <w:num w:numId="28" w16cid:durableId="2111391246">
    <w:abstractNumId w:val="12"/>
  </w:num>
  <w:num w:numId="29" w16cid:durableId="1185750726">
    <w:abstractNumId w:val="12"/>
  </w:num>
  <w:num w:numId="30" w16cid:durableId="1729302058">
    <w:abstractNumId w:val="12"/>
  </w:num>
  <w:num w:numId="31" w16cid:durableId="1126892663">
    <w:abstractNumId w:val="12"/>
  </w:num>
  <w:num w:numId="32" w16cid:durableId="2114858245">
    <w:abstractNumId w:val="12"/>
  </w:num>
  <w:num w:numId="33" w16cid:durableId="1299065335">
    <w:abstractNumId w:val="12"/>
  </w:num>
  <w:num w:numId="34" w16cid:durableId="861626206">
    <w:abstractNumId w:val="12"/>
  </w:num>
  <w:num w:numId="35" w16cid:durableId="1246440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DD5"/>
    <w:rsid w:val="000003D6"/>
    <w:rsid w:val="00002577"/>
    <w:rsid w:val="00002CB0"/>
    <w:rsid w:val="00002D99"/>
    <w:rsid w:val="00003511"/>
    <w:rsid w:val="00004C72"/>
    <w:rsid w:val="00005423"/>
    <w:rsid w:val="0000716F"/>
    <w:rsid w:val="0000735E"/>
    <w:rsid w:val="000076FA"/>
    <w:rsid w:val="00007C4D"/>
    <w:rsid w:val="000136D8"/>
    <w:rsid w:val="000150F2"/>
    <w:rsid w:val="00022E93"/>
    <w:rsid w:val="0002587D"/>
    <w:rsid w:val="00027680"/>
    <w:rsid w:val="00031F21"/>
    <w:rsid w:val="00034B3B"/>
    <w:rsid w:val="000354BA"/>
    <w:rsid w:val="000361D2"/>
    <w:rsid w:val="00036FFE"/>
    <w:rsid w:val="00037675"/>
    <w:rsid w:val="00041860"/>
    <w:rsid w:val="00041D42"/>
    <w:rsid w:val="00043FB2"/>
    <w:rsid w:val="00050C15"/>
    <w:rsid w:val="000521FB"/>
    <w:rsid w:val="0005225A"/>
    <w:rsid w:val="0005584F"/>
    <w:rsid w:val="0006062B"/>
    <w:rsid w:val="00060F20"/>
    <w:rsid w:val="00060F8D"/>
    <w:rsid w:val="00062946"/>
    <w:rsid w:val="00064B81"/>
    <w:rsid w:val="000654A5"/>
    <w:rsid w:val="00075A3E"/>
    <w:rsid w:val="00076644"/>
    <w:rsid w:val="00076810"/>
    <w:rsid w:val="00076C16"/>
    <w:rsid w:val="000814BE"/>
    <w:rsid w:val="00082B8A"/>
    <w:rsid w:val="00084A36"/>
    <w:rsid w:val="0008654D"/>
    <w:rsid w:val="00090EFC"/>
    <w:rsid w:val="000918A9"/>
    <w:rsid w:val="0009193D"/>
    <w:rsid w:val="00091BE9"/>
    <w:rsid w:val="0009230D"/>
    <w:rsid w:val="00092C7C"/>
    <w:rsid w:val="00094A86"/>
    <w:rsid w:val="0009631A"/>
    <w:rsid w:val="000A0CE8"/>
    <w:rsid w:val="000A33D6"/>
    <w:rsid w:val="000A41F4"/>
    <w:rsid w:val="000A4637"/>
    <w:rsid w:val="000A6336"/>
    <w:rsid w:val="000B3EC9"/>
    <w:rsid w:val="000B5899"/>
    <w:rsid w:val="000B74ED"/>
    <w:rsid w:val="000C4136"/>
    <w:rsid w:val="000D0033"/>
    <w:rsid w:val="000D1030"/>
    <w:rsid w:val="000D6552"/>
    <w:rsid w:val="000D7742"/>
    <w:rsid w:val="000E01FB"/>
    <w:rsid w:val="000E0425"/>
    <w:rsid w:val="000E07F8"/>
    <w:rsid w:val="000E0E12"/>
    <w:rsid w:val="000E0E70"/>
    <w:rsid w:val="000E10E4"/>
    <w:rsid w:val="000E2A44"/>
    <w:rsid w:val="000E33E8"/>
    <w:rsid w:val="000E47EB"/>
    <w:rsid w:val="000E4D9D"/>
    <w:rsid w:val="000F143D"/>
    <w:rsid w:val="000F5236"/>
    <w:rsid w:val="000F6EEA"/>
    <w:rsid w:val="00100041"/>
    <w:rsid w:val="0010216D"/>
    <w:rsid w:val="001040BF"/>
    <w:rsid w:val="00107D8C"/>
    <w:rsid w:val="00111A1A"/>
    <w:rsid w:val="00112397"/>
    <w:rsid w:val="001141AA"/>
    <w:rsid w:val="001176D0"/>
    <w:rsid w:val="001200A8"/>
    <w:rsid w:val="001236DC"/>
    <w:rsid w:val="001247E0"/>
    <w:rsid w:val="00124C43"/>
    <w:rsid w:val="001251E9"/>
    <w:rsid w:val="00125C86"/>
    <w:rsid w:val="00126CE4"/>
    <w:rsid w:val="0013076E"/>
    <w:rsid w:val="00131823"/>
    <w:rsid w:val="001321F6"/>
    <w:rsid w:val="00134B6E"/>
    <w:rsid w:val="001352AD"/>
    <w:rsid w:val="00135354"/>
    <w:rsid w:val="00136DF8"/>
    <w:rsid w:val="00136EC1"/>
    <w:rsid w:val="001374D5"/>
    <w:rsid w:val="0014245F"/>
    <w:rsid w:val="0014290A"/>
    <w:rsid w:val="00150E8E"/>
    <w:rsid w:val="001515E3"/>
    <w:rsid w:val="00152814"/>
    <w:rsid w:val="00153EC7"/>
    <w:rsid w:val="00156FD5"/>
    <w:rsid w:val="0016053A"/>
    <w:rsid w:val="00161029"/>
    <w:rsid w:val="001610A3"/>
    <w:rsid w:val="0016127D"/>
    <w:rsid w:val="00164625"/>
    <w:rsid w:val="0016472B"/>
    <w:rsid w:val="001659F3"/>
    <w:rsid w:val="00166ACC"/>
    <w:rsid w:val="00167EC7"/>
    <w:rsid w:val="00171D64"/>
    <w:rsid w:val="001725AE"/>
    <w:rsid w:val="00172856"/>
    <w:rsid w:val="00173BBD"/>
    <w:rsid w:val="001742D4"/>
    <w:rsid w:val="00176A05"/>
    <w:rsid w:val="001805F0"/>
    <w:rsid w:val="001823C0"/>
    <w:rsid w:val="001905E6"/>
    <w:rsid w:val="00193160"/>
    <w:rsid w:val="00195853"/>
    <w:rsid w:val="00195FB1"/>
    <w:rsid w:val="0019772D"/>
    <w:rsid w:val="001A0FF3"/>
    <w:rsid w:val="001A1770"/>
    <w:rsid w:val="001A64A5"/>
    <w:rsid w:val="001A6999"/>
    <w:rsid w:val="001A7DE3"/>
    <w:rsid w:val="001B1159"/>
    <w:rsid w:val="001B6CC7"/>
    <w:rsid w:val="001B7E96"/>
    <w:rsid w:val="001C134A"/>
    <w:rsid w:val="001C45F8"/>
    <w:rsid w:val="001C49EB"/>
    <w:rsid w:val="001C4AB5"/>
    <w:rsid w:val="001D4722"/>
    <w:rsid w:val="001D4B1F"/>
    <w:rsid w:val="001E05DE"/>
    <w:rsid w:val="001E1E96"/>
    <w:rsid w:val="001E2630"/>
    <w:rsid w:val="001E5601"/>
    <w:rsid w:val="001F66EC"/>
    <w:rsid w:val="001F7285"/>
    <w:rsid w:val="00200FCF"/>
    <w:rsid w:val="00201109"/>
    <w:rsid w:val="002054FA"/>
    <w:rsid w:val="002068EE"/>
    <w:rsid w:val="00207A22"/>
    <w:rsid w:val="00210481"/>
    <w:rsid w:val="00211A8A"/>
    <w:rsid w:val="002126A4"/>
    <w:rsid w:val="002141AB"/>
    <w:rsid w:val="00215226"/>
    <w:rsid w:val="002154D9"/>
    <w:rsid w:val="00215C41"/>
    <w:rsid w:val="00216B62"/>
    <w:rsid w:val="00216F0E"/>
    <w:rsid w:val="002205C5"/>
    <w:rsid w:val="0022440D"/>
    <w:rsid w:val="00225364"/>
    <w:rsid w:val="00227950"/>
    <w:rsid w:val="00230A47"/>
    <w:rsid w:val="002317AC"/>
    <w:rsid w:val="00231A2D"/>
    <w:rsid w:val="00231B07"/>
    <w:rsid w:val="00232238"/>
    <w:rsid w:val="00232BEC"/>
    <w:rsid w:val="00234460"/>
    <w:rsid w:val="00240073"/>
    <w:rsid w:val="0024099C"/>
    <w:rsid w:val="00240A71"/>
    <w:rsid w:val="002447ED"/>
    <w:rsid w:val="00246887"/>
    <w:rsid w:val="00254669"/>
    <w:rsid w:val="00254BD7"/>
    <w:rsid w:val="00255350"/>
    <w:rsid w:val="00256ABA"/>
    <w:rsid w:val="00256CE8"/>
    <w:rsid w:val="00256E53"/>
    <w:rsid w:val="002605D8"/>
    <w:rsid w:val="002606DF"/>
    <w:rsid w:val="0026202F"/>
    <w:rsid w:val="0026251E"/>
    <w:rsid w:val="0026726F"/>
    <w:rsid w:val="00267CA3"/>
    <w:rsid w:val="002708DB"/>
    <w:rsid w:val="00272018"/>
    <w:rsid w:val="00272839"/>
    <w:rsid w:val="002736CF"/>
    <w:rsid w:val="0027493E"/>
    <w:rsid w:val="00276C22"/>
    <w:rsid w:val="00280EF9"/>
    <w:rsid w:val="00281053"/>
    <w:rsid w:val="00283539"/>
    <w:rsid w:val="00285616"/>
    <w:rsid w:val="0028657C"/>
    <w:rsid w:val="00286C39"/>
    <w:rsid w:val="00291BA5"/>
    <w:rsid w:val="00295520"/>
    <w:rsid w:val="002961EE"/>
    <w:rsid w:val="002A14EB"/>
    <w:rsid w:val="002A3ED2"/>
    <w:rsid w:val="002A535D"/>
    <w:rsid w:val="002B56E3"/>
    <w:rsid w:val="002B7C3A"/>
    <w:rsid w:val="002C0DE6"/>
    <w:rsid w:val="002C1026"/>
    <w:rsid w:val="002D249B"/>
    <w:rsid w:val="002D66CF"/>
    <w:rsid w:val="002D6B8A"/>
    <w:rsid w:val="002E44BF"/>
    <w:rsid w:val="002E4752"/>
    <w:rsid w:val="002F11AB"/>
    <w:rsid w:val="002F1466"/>
    <w:rsid w:val="002F14DB"/>
    <w:rsid w:val="002F1F48"/>
    <w:rsid w:val="002F267D"/>
    <w:rsid w:val="00301D50"/>
    <w:rsid w:val="00302FFE"/>
    <w:rsid w:val="00310ED3"/>
    <w:rsid w:val="0031152A"/>
    <w:rsid w:val="00312E39"/>
    <w:rsid w:val="003132B7"/>
    <w:rsid w:val="003162CC"/>
    <w:rsid w:val="0032054B"/>
    <w:rsid w:val="00321429"/>
    <w:rsid w:val="00322378"/>
    <w:rsid w:val="00325103"/>
    <w:rsid w:val="003261A4"/>
    <w:rsid w:val="00327C9C"/>
    <w:rsid w:val="00334411"/>
    <w:rsid w:val="00341819"/>
    <w:rsid w:val="003423DD"/>
    <w:rsid w:val="003444B4"/>
    <w:rsid w:val="00350954"/>
    <w:rsid w:val="00350DA2"/>
    <w:rsid w:val="00352003"/>
    <w:rsid w:val="00352EA3"/>
    <w:rsid w:val="003531F3"/>
    <w:rsid w:val="00354BEF"/>
    <w:rsid w:val="00356B81"/>
    <w:rsid w:val="00356D1B"/>
    <w:rsid w:val="00357531"/>
    <w:rsid w:val="00361DD3"/>
    <w:rsid w:val="00361F31"/>
    <w:rsid w:val="00371DCC"/>
    <w:rsid w:val="00374C7B"/>
    <w:rsid w:val="00377501"/>
    <w:rsid w:val="00377D04"/>
    <w:rsid w:val="0038388F"/>
    <w:rsid w:val="003841BC"/>
    <w:rsid w:val="003846F7"/>
    <w:rsid w:val="0039162A"/>
    <w:rsid w:val="0039279D"/>
    <w:rsid w:val="0039292B"/>
    <w:rsid w:val="003A180D"/>
    <w:rsid w:val="003A19F7"/>
    <w:rsid w:val="003A60A2"/>
    <w:rsid w:val="003A60C9"/>
    <w:rsid w:val="003B363A"/>
    <w:rsid w:val="003B37C0"/>
    <w:rsid w:val="003B6A82"/>
    <w:rsid w:val="003B6B4D"/>
    <w:rsid w:val="003B7776"/>
    <w:rsid w:val="003C026A"/>
    <w:rsid w:val="003C4E93"/>
    <w:rsid w:val="003D3C21"/>
    <w:rsid w:val="003D4AD5"/>
    <w:rsid w:val="003D5DAC"/>
    <w:rsid w:val="003D6E1F"/>
    <w:rsid w:val="003D7017"/>
    <w:rsid w:val="003E0258"/>
    <w:rsid w:val="003E17E1"/>
    <w:rsid w:val="003E3337"/>
    <w:rsid w:val="003E347B"/>
    <w:rsid w:val="003E6275"/>
    <w:rsid w:val="003E7B52"/>
    <w:rsid w:val="003E7BCD"/>
    <w:rsid w:val="003F109C"/>
    <w:rsid w:val="003F2B5A"/>
    <w:rsid w:val="00403C2C"/>
    <w:rsid w:val="00407E96"/>
    <w:rsid w:val="00413C4A"/>
    <w:rsid w:val="00416BFB"/>
    <w:rsid w:val="004175B9"/>
    <w:rsid w:val="00423D5B"/>
    <w:rsid w:val="004243E6"/>
    <w:rsid w:val="00430105"/>
    <w:rsid w:val="00430A6E"/>
    <w:rsid w:val="00432B9E"/>
    <w:rsid w:val="004333CB"/>
    <w:rsid w:val="0043405F"/>
    <w:rsid w:val="00436253"/>
    <w:rsid w:val="004365F6"/>
    <w:rsid w:val="00437592"/>
    <w:rsid w:val="00437E96"/>
    <w:rsid w:val="004410C5"/>
    <w:rsid w:val="00441102"/>
    <w:rsid w:val="00441A9E"/>
    <w:rsid w:val="0045018D"/>
    <w:rsid w:val="004504EB"/>
    <w:rsid w:val="00450CB5"/>
    <w:rsid w:val="00455017"/>
    <w:rsid w:val="00464941"/>
    <w:rsid w:val="00470254"/>
    <w:rsid w:val="004715D2"/>
    <w:rsid w:val="00472197"/>
    <w:rsid w:val="00474D8E"/>
    <w:rsid w:val="00490BC8"/>
    <w:rsid w:val="00491AB0"/>
    <w:rsid w:val="00492BA6"/>
    <w:rsid w:val="00492FB0"/>
    <w:rsid w:val="0049301D"/>
    <w:rsid w:val="00494ACF"/>
    <w:rsid w:val="00495DDB"/>
    <w:rsid w:val="00497BD6"/>
    <w:rsid w:val="004A082C"/>
    <w:rsid w:val="004A0BF3"/>
    <w:rsid w:val="004A3170"/>
    <w:rsid w:val="004A3C15"/>
    <w:rsid w:val="004A4D18"/>
    <w:rsid w:val="004A4FEA"/>
    <w:rsid w:val="004A6FEC"/>
    <w:rsid w:val="004B1BFC"/>
    <w:rsid w:val="004B4FF2"/>
    <w:rsid w:val="004B7D88"/>
    <w:rsid w:val="004B7E55"/>
    <w:rsid w:val="004C331A"/>
    <w:rsid w:val="004C565C"/>
    <w:rsid w:val="004D2909"/>
    <w:rsid w:val="004D4D88"/>
    <w:rsid w:val="004D737E"/>
    <w:rsid w:val="004E11FA"/>
    <w:rsid w:val="004E2C9A"/>
    <w:rsid w:val="004E4637"/>
    <w:rsid w:val="004E4AA1"/>
    <w:rsid w:val="004E6767"/>
    <w:rsid w:val="004E736C"/>
    <w:rsid w:val="004F3D5F"/>
    <w:rsid w:val="004F5DC5"/>
    <w:rsid w:val="0050268A"/>
    <w:rsid w:val="00503555"/>
    <w:rsid w:val="00506450"/>
    <w:rsid w:val="00507FFC"/>
    <w:rsid w:val="00510290"/>
    <w:rsid w:val="005105E1"/>
    <w:rsid w:val="00512279"/>
    <w:rsid w:val="005165DD"/>
    <w:rsid w:val="005207C3"/>
    <w:rsid w:val="00526AFC"/>
    <w:rsid w:val="00530D53"/>
    <w:rsid w:val="0053380D"/>
    <w:rsid w:val="00534D8E"/>
    <w:rsid w:val="005353B7"/>
    <w:rsid w:val="005439F2"/>
    <w:rsid w:val="00544853"/>
    <w:rsid w:val="00544999"/>
    <w:rsid w:val="00546030"/>
    <w:rsid w:val="0054714B"/>
    <w:rsid w:val="0055033A"/>
    <w:rsid w:val="005516D3"/>
    <w:rsid w:val="00562EE7"/>
    <w:rsid w:val="005636D8"/>
    <w:rsid w:val="00565DE9"/>
    <w:rsid w:val="005662D8"/>
    <w:rsid w:val="00567E87"/>
    <w:rsid w:val="00570205"/>
    <w:rsid w:val="005753A5"/>
    <w:rsid w:val="00581F9D"/>
    <w:rsid w:val="0058244D"/>
    <w:rsid w:val="00586D04"/>
    <w:rsid w:val="0059309A"/>
    <w:rsid w:val="005934B2"/>
    <w:rsid w:val="0059390E"/>
    <w:rsid w:val="00594851"/>
    <w:rsid w:val="00595862"/>
    <w:rsid w:val="0059779A"/>
    <w:rsid w:val="005A3E86"/>
    <w:rsid w:val="005A5E7A"/>
    <w:rsid w:val="005A6593"/>
    <w:rsid w:val="005A6A51"/>
    <w:rsid w:val="005A7AB1"/>
    <w:rsid w:val="005B1002"/>
    <w:rsid w:val="005B28D4"/>
    <w:rsid w:val="005C290F"/>
    <w:rsid w:val="005C69D8"/>
    <w:rsid w:val="005C6BD9"/>
    <w:rsid w:val="005C7098"/>
    <w:rsid w:val="005D2516"/>
    <w:rsid w:val="005D79CF"/>
    <w:rsid w:val="005E0C45"/>
    <w:rsid w:val="005E184C"/>
    <w:rsid w:val="005E34C5"/>
    <w:rsid w:val="005E56D4"/>
    <w:rsid w:val="005E6767"/>
    <w:rsid w:val="005E68EE"/>
    <w:rsid w:val="005F1B0F"/>
    <w:rsid w:val="005F3E3F"/>
    <w:rsid w:val="005F55A6"/>
    <w:rsid w:val="005F56E0"/>
    <w:rsid w:val="005F669A"/>
    <w:rsid w:val="005F745C"/>
    <w:rsid w:val="00602141"/>
    <w:rsid w:val="0060479F"/>
    <w:rsid w:val="00604EBB"/>
    <w:rsid w:val="006055EB"/>
    <w:rsid w:val="006111EB"/>
    <w:rsid w:val="00613A3F"/>
    <w:rsid w:val="0061405D"/>
    <w:rsid w:val="00614CD7"/>
    <w:rsid w:val="0062034F"/>
    <w:rsid w:val="00621AFA"/>
    <w:rsid w:val="00622DDF"/>
    <w:rsid w:val="0062406E"/>
    <w:rsid w:val="0062449F"/>
    <w:rsid w:val="00624B2E"/>
    <w:rsid w:val="006253C4"/>
    <w:rsid w:val="00627CDD"/>
    <w:rsid w:val="006307EC"/>
    <w:rsid w:val="00632A39"/>
    <w:rsid w:val="00634F8F"/>
    <w:rsid w:val="00636842"/>
    <w:rsid w:val="00640E46"/>
    <w:rsid w:val="00640FA7"/>
    <w:rsid w:val="00645639"/>
    <w:rsid w:val="00657B97"/>
    <w:rsid w:val="00663081"/>
    <w:rsid w:val="00663705"/>
    <w:rsid w:val="00671CBA"/>
    <w:rsid w:val="00672755"/>
    <w:rsid w:val="00672D10"/>
    <w:rsid w:val="00675B82"/>
    <w:rsid w:val="00675BEB"/>
    <w:rsid w:val="00680893"/>
    <w:rsid w:val="00680F41"/>
    <w:rsid w:val="00684DDE"/>
    <w:rsid w:val="006A337B"/>
    <w:rsid w:val="006A4A3F"/>
    <w:rsid w:val="006B1C35"/>
    <w:rsid w:val="006B4063"/>
    <w:rsid w:val="006B5E43"/>
    <w:rsid w:val="006B71FA"/>
    <w:rsid w:val="006B77A9"/>
    <w:rsid w:val="006C0FFA"/>
    <w:rsid w:val="006C11F8"/>
    <w:rsid w:val="006C159F"/>
    <w:rsid w:val="006C7ACD"/>
    <w:rsid w:val="006D14A1"/>
    <w:rsid w:val="006D45C9"/>
    <w:rsid w:val="006D51F5"/>
    <w:rsid w:val="006E2C11"/>
    <w:rsid w:val="006E49EF"/>
    <w:rsid w:val="006F0C78"/>
    <w:rsid w:val="006F126B"/>
    <w:rsid w:val="006F2091"/>
    <w:rsid w:val="006F6B41"/>
    <w:rsid w:val="00700124"/>
    <w:rsid w:val="00700E6C"/>
    <w:rsid w:val="007020D1"/>
    <w:rsid w:val="00705E99"/>
    <w:rsid w:val="007072EB"/>
    <w:rsid w:val="007106AC"/>
    <w:rsid w:val="00711267"/>
    <w:rsid w:val="00712ACD"/>
    <w:rsid w:val="0071411E"/>
    <w:rsid w:val="007147EA"/>
    <w:rsid w:val="007154E6"/>
    <w:rsid w:val="007156E8"/>
    <w:rsid w:val="00715F8F"/>
    <w:rsid w:val="00717CD7"/>
    <w:rsid w:val="00720F45"/>
    <w:rsid w:val="00722D10"/>
    <w:rsid w:val="00725978"/>
    <w:rsid w:val="007267FB"/>
    <w:rsid w:val="00730701"/>
    <w:rsid w:val="00733509"/>
    <w:rsid w:val="007336C9"/>
    <w:rsid w:val="007351A8"/>
    <w:rsid w:val="007413C0"/>
    <w:rsid w:val="007437F7"/>
    <w:rsid w:val="007443FA"/>
    <w:rsid w:val="007462BB"/>
    <w:rsid w:val="00746524"/>
    <w:rsid w:val="007470F6"/>
    <w:rsid w:val="007473FE"/>
    <w:rsid w:val="00747F08"/>
    <w:rsid w:val="007504F7"/>
    <w:rsid w:val="0075419A"/>
    <w:rsid w:val="00756F62"/>
    <w:rsid w:val="007573EA"/>
    <w:rsid w:val="007666CB"/>
    <w:rsid w:val="00766BBF"/>
    <w:rsid w:val="00766E05"/>
    <w:rsid w:val="00767EB8"/>
    <w:rsid w:val="007708DC"/>
    <w:rsid w:val="00776D74"/>
    <w:rsid w:val="00776FAB"/>
    <w:rsid w:val="007854B0"/>
    <w:rsid w:val="00793FEF"/>
    <w:rsid w:val="007A1D59"/>
    <w:rsid w:val="007A32FD"/>
    <w:rsid w:val="007A5DC0"/>
    <w:rsid w:val="007A7E28"/>
    <w:rsid w:val="007A7E9E"/>
    <w:rsid w:val="007B0AB3"/>
    <w:rsid w:val="007C2947"/>
    <w:rsid w:val="007C37B5"/>
    <w:rsid w:val="007C47C4"/>
    <w:rsid w:val="007C69E1"/>
    <w:rsid w:val="007C7452"/>
    <w:rsid w:val="007C7B4C"/>
    <w:rsid w:val="007D1C5B"/>
    <w:rsid w:val="007D29C2"/>
    <w:rsid w:val="007D3D81"/>
    <w:rsid w:val="007D6B54"/>
    <w:rsid w:val="007D7885"/>
    <w:rsid w:val="007E0F70"/>
    <w:rsid w:val="007E19C0"/>
    <w:rsid w:val="007E3747"/>
    <w:rsid w:val="007E3B93"/>
    <w:rsid w:val="007E4969"/>
    <w:rsid w:val="007E5B5E"/>
    <w:rsid w:val="007E6C7D"/>
    <w:rsid w:val="007F0ED6"/>
    <w:rsid w:val="007F181B"/>
    <w:rsid w:val="007F31AC"/>
    <w:rsid w:val="007F333A"/>
    <w:rsid w:val="007F3911"/>
    <w:rsid w:val="007F3A5B"/>
    <w:rsid w:val="007F750C"/>
    <w:rsid w:val="0080025A"/>
    <w:rsid w:val="008032C1"/>
    <w:rsid w:val="0080481B"/>
    <w:rsid w:val="00805E4E"/>
    <w:rsid w:val="00806F58"/>
    <w:rsid w:val="00807F10"/>
    <w:rsid w:val="008107B9"/>
    <w:rsid w:val="00810FC6"/>
    <w:rsid w:val="0081225A"/>
    <w:rsid w:val="00813F06"/>
    <w:rsid w:val="00817384"/>
    <w:rsid w:val="008233B3"/>
    <w:rsid w:val="008273A1"/>
    <w:rsid w:val="00830727"/>
    <w:rsid w:val="0083127B"/>
    <w:rsid w:val="00831B96"/>
    <w:rsid w:val="008370F8"/>
    <w:rsid w:val="00837FC6"/>
    <w:rsid w:val="00841B98"/>
    <w:rsid w:val="00842FF4"/>
    <w:rsid w:val="00844BE3"/>
    <w:rsid w:val="00845A1C"/>
    <w:rsid w:val="008475AF"/>
    <w:rsid w:val="00851050"/>
    <w:rsid w:val="00854BAF"/>
    <w:rsid w:val="008558D8"/>
    <w:rsid w:val="00856BD5"/>
    <w:rsid w:val="00860266"/>
    <w:rsid w:val="0086042D"/>
    <w:rsid w:val="00861BCF"/>
    <w:rsid w:val="00861F4E"/>
    <w:rsid w:val="0086205E"/>
    <w:rsid w:val="0086472A"/>
    <w:rsid w:val="00864BFC"/>
    <w:rsid w:val="0086565D"/>
    <w:rsid w:val="008705DA"/>
    <w:rsid w:val="00871444"/>
    <w:rsid w:val="0087236D"/>
    <w:rsid w:val="00875B80"/>
    <w:rsid w:val="008805CE"/>
    <w:rsid w:val="00880CFC"/>
    <w:rsid w:val="0088122E"/>
    <w:rsid w:val="0088123A"/>
    <w:rsid w:val="0088369C"/>
    <w:rsid w:val="008848EB"/>
    <w:rsid w:val="00885943"/>
    <w:rsid w:val="008903CA"/>
    <w:rsid w:val="0089146A"/>
    <w:rsid w:val="00891A9E"/>
    <w:rsid w:val="00892FDC"/>
    <w:rsid w:val="00897F07"/>
    <w:rsid w:val="008A0584"/>
    <w:rsid w:val="008A5CBD"/>
    <w:rsid w:val="008B2ECF"/>
    <w:rsid w:val="008C1B45"/>
    <w:rsid w:val="008C21F5"/>
    <w:rsid w:val="008C53F5"/>
    <w:rsid w:val="008D03D6"/>
    <w:rsid w:val="008D3EF4"/>
    <w:rsid w:val="008D55B9"/>
    <w:rsid w:val="008E4388"/>
    <w:rsid w:val="008E5747"/>
    <w:rsid w:val="008E795D"/>
    <w:rsid w:val="008F2C33"/>
    <w:rsid w:val="008F4B3B"/>
    <w:rsid w:val="008F5DCB"/>
    <w:rsid w:val="008F5F79"/>
    <w:rsid w:val="008F6315"/>
    <w:rsid w:val="008F6E13"/>
    <w:rsid w:val="009003A4"/>
    <w:rsid w:val="00900458"/>
    <w:rsid w:val="009014A3"/>
    <w:rsid w:val="00907965"/>
    <w:rsid w:val="00911CFA"/>
    <w:rsid w:val="00912B53"/>
    <w:rsid w:val="00914008"/>
    <w:rsid w:val="009141F5"/>
    <w:rsid w:val="00914F72"/>
    <w:rsid w:val="00916D84"/>
    <w:rsid w:val="00922C97"/>
    <w:rsid w:val="00923A8A"/>
    <w:rsid w:val="00924140"/>
    <w:rsid w:val="0092650B"/>
    <w:rsid w:val="0092759E"/>
    <w:rsid w:val="0092787E"/>
    <w:rsid w:val="00933A45"/>
    <w:rsid w:val="00934C75"/>
    <w:rsid w:val="00934F4B"/>
    <w:rsid w:val="00942804"/>
    <w:rsid w:val="00943007"/>
    <w:rsid w:val="00943024"/>
    <w:rsid w:val="009437ED"/>
    <w:rsid w:val="00946DBE"/>
    <w:rsid w:val="00947E81"/>
    <w:rsid w:val="0095120A"/>
    <w:rsid w:val="009535AA"/>
    <w:rsid w:val="009551B1"/>
    <w:rsid w:val="00955A66"/>
    <w:rsid w:val="00955E08"/>
    <w:rsid w:val="00962631"/>
    <w:rsid w:val="00966D4F"/>
    <w:rsid w:val="009761B9"/>
    <w:rsid w:val="009761CC"/>
    <w:rsid w:val="00976942"/>
    <w:rsid w:val="00977812"/>
    <w:rsid w:val="0098128A"/>
    <w:rsid w:val="00985A4C"/>
    <w:rsid w:val="00991DB9"/>
    <w:rsid w:val="0099770D"/>
    <w:rsid w:val="00997A80"/>
    <w:rsid w:val="009A48CD"/>
    <w:rsid w:val="009A57C8"/>
    <w:rsid w:val="009A5823"/>
    <w:rsid w:val="009A599D"/>
    <w:rsid w:val="009B0A7A"/>
    <w:rsid w:val="009B0EFB"/>
    <w:rsid w:val="009B6D32"/>
    <w:rsid w:val="009C0353"/>
    <w:rsid w:val="009C086B"/>
    <w:rsid w:val="009C2D91"/>
    <w:rsid w:val="009C30A1"/>
    <w:rsid w:val="009C5705"/>
    <w:rsid w:val="009D0564"/>
    <w:rsid w:val="009D0EFF"/>
    <w:rsid w:val="009D307E"/>
    <w:rsid w:val="009D3568"/>
    <w:rsid w:val="009D699D"/>
    <w:rsid w:val="009E107F"/>
    <w:rsid w:val="009F2FBE"/>
    <w:rsid w:val="009F4E69"/>
    <w:rsid w:val="009F544A"/>
    <w:rsid w:val="009F6203"/>
    <w:rsid w:val="00A0037F"/>
    <w:rsid w:val="00A05C2B"/>
    <w:rsid w:val="00A05E0C"/>
    <w:rsid w:val="00A062E4"/>
    <w:rsid w:val="00A1092F"/>
    <w:rsid w:val="00A1258A"/>
    <w:rsid w:val="00A17600"/>
    <w:rsid w:val="00A23B32"/>
    <w:rsid w:val="00A258E5"/>
    <w:rsid w:val="00A265FC"/>
    <w:rsid w:val="00A2758D"/>
    <w:rsid w:val="00A30A49"/>
    <w:rsid w:val="00A31128"/>
    <w:rsid w:val="00A323C0"/>
    <w:rsid w:val="00A32E32"/>
    <w:rsid w:val="00A334AF"/>
    <w:rsid w:val="00A362E9"/>
    <w:rsid w:val="00A40B86"/>
    <w:rsid w:val="00A41193"/>
    <w:rsid w:val="00A43012"/>
    <w:rsid w:val="00A46F5E"/>
    <w:rsid w:val="00A476F9"/>
    <w:rsid w:val="00A50F9E"/>
    <w:rsid w:val="00A5257A"/>
    <w:rsid w:val="00A53A37"/>
    <w:rsid w:val="00A55D62"/>
    <w:rsid w:val="00A61F4E"/>
    <w:rsid w:val="00A63115"/>
    <w:rsid w:val="00A743C3"/>
    <w:rsid w:val="00A84367"/>
    <w:rsid w:val="00A8504E"/>
    <w:rsid w:val="00A878B4"/>
    <w:rsid w:val="00A90C79"/>
    <w:rsid w:val="00A9479A"/>
    <w:rsid w:val="00A95178"/>
    <w:rsid w:val="00A9542E"/>
    <w:rsid w:val="00A95F8A"/>
    <w:rsid w:val="00A975F5"/>
    <w:rsid w:val="00AA0C99"/>
    <w:rsid w:val="00AA11D4"/>
    <w:rsid w:val="00AA22C7"/>
    <w:rsid w:val="00AA390E"/>
    <w:rsid w:val="00AA55BC"/>
    <w:rsid w:val="00AA7E46"/>
    <w:rsid w:val="00AB0D64"/>
    <w:rsid w:val="00AB493A"/>
    <w:rsid w:val="00AB5F68"/>
    <w:rsid w:val="00AB7F16"/>
    <w:rsid w:val="00AC0207"/>
    <w:rsid w:val="00AC137B"/>
    <w:rsid w:val="00AC2190"/>
    <w:rsid w:val="00AC2BC2"/>
    <w:rsid w:val="00AC2D68"/>
    <w:rsid w:val="00AC4BA4"/>
    <w:rsid w:val="00AC7290"/>
    <w:rsid w:val="00AC7B1A"/>
    <w:rsid w:val="00AD47A6"/>
    <w:rsid w:val="00AD741B"/>
    <w:rsid w:val="00AD7C8E"/>
    <w:rsid w:val="00AE0FCB"/>
    <w:rsid w:val="00AE1EEA"/>
    <w:rsid w:val="00AE22F8"/>
    <w:rsid w:val="00AE3917"/>
    <w:rsid w:val="00AE4D09"/>
    <w:rsid w:val="00AE6EF7"/>
    <w:rsid w:val="00AF2898"/>
    <w:rsid w:val="00AF3FE3"/>
    <w:rsid w:val="00AF5B35"/>
    <w:rsid w:val="00AF660D"/>
    <w:rsid w:val="00AF6913"/>
    <w:rsid w:val="00AF703F"/>
    <w:rsid w:val="00B000BE"/>
    <w:rsid w:val="00B0523A"/>
    <w:rsid w:val="00B06F02"/>
    <w:rsid w:val="00B15BE9"/>
    <w:rsid w:val="00B2247E"/>
    <w:rsid w:val="00B23CDF"/>
    <w:rsid w:val="00B2469B"/>
    <w:rsid w:val="00B2636D"/>
    <w:rsid w:val="00B267D9"/>
    <w:rsid w:val="00B27FD1"/>
    <w:rsid w:val="00B30630"/>
    <w:rsid w:val="00B3194A"/>
    <w:rsid w:val="00B33A84"/>
    <w:rsid w:val="00B430E8"/>
    <w:rsid w:val="00B511D7"/>
    <w:rsid w:val="00B51364"/>
    <w:rsid w:val="00B60688"/>
    <w:rsid w:val="00B61907"/>
    <w:rsid w:val="00B62250"/>
    <w:rsid w:val="00B62598"/>
    <w:rsid w:val="00B713E2"/>
    <w:rsid w:val="00B72623"/>
    <w:rsid w:val="00B76AD5"/>
    <w:rsid w:val="00B829B9"/>
    <w:rsid w:val="00B84E88"/>
    <w:rsid w:val="00B90AD4"/>
    <w:rsid w:val="00B91ED4"/>
    <w:rsid w:val="00B91F9C"/>
    <w:rsid w:val="00B95FD6"/>
    <w:rsid w:val="00B967D7"/>
    <w:rsid w:val="00BA38C6"/>
    <w:rsid w:val="00BA40EC"/>
    <w:rsid w:val="00BA4BE9"/>
    <w:rsid w:val="00BB0178"/>
    <w:rsid w:val="00BB1489"/>
    <w:rsid w:val="00BB15A9"/>
    <w:rsid w:val="00BB16DC"/>
    <w:rsid w:val="00BB2F01"/>
    <w:rsid w:val="00BB33B6"/>
    <w:rsid w:val="00BC1717"/>
    <w:rsid w:val="00BC2F94"/>
    <w:rsid w:val="00BC3AA1"/>
    <w:rsid w:val="00BC40C7"/>
    <w:rsid w:val="00BC6590"/>
    <w:rsid w:val="00BC7535"/>
    <w:rsid w:val="00BC7EB3"/>
    <w:rsid w:val="00BD220A"/>
    <w:rsid w:val="00BD27B5"/>
    <w:rsid w:val="00BD3855"/>
    <w:rsid w:val="00BD42B1"/>
    <w:rsid w:val="00BD432C"/>
    <w:rsid w:val="00BD5FB4"/>
    <w:rsid w:val="00BD6F3B"/>
    <w:rsid w:val="00BE1407"/>
    <w:rsid w:val="00BE2D18"/>
    <w:rsid w:val="00BE3DFF"/>
    <w:rsid w:val="00BF29BA"/>
    <w:rsid w:val="00BF47E0"/>
    <w:rsid w:val="00BF5DD8"/>
    <w:rsid w:val="00BF6351"/>
    <w:rsid w:val="00C0023C"/>
    <w:rsid w:val="00C063F8"/>
    <w:rsid w:val="00C07108"/>
    <w:rsid w:val="00C07CAB"/>
    <w:rsid w:val="00C10544"/>
    <w:rsid w:val="00C10798"/>
    <w:rsid w:val="00C13428"/>
    <w:rsid w:val="00C1462E"/>
    <w:rsid w:val="00C159C0"/>
    <w:rsid w:val="00C16DA8"/>
    <w:rsid w:val="00C1737A"/>
    <w:rsid w:val="00C2153E"/>
    <w:rsid w:val="00C2213C"/>
    <w:rsid w:val="00C22A36"/>
    <w:rsid w:val="00C252B4"/>
    <w:rsid w:val="00C3050B"/>
    <w:rsid w:val="00C31256"/>
    <w:rsid w:val="00C32FC5"/>
    <w:rsid w:val="00C33ECA"/>
    <w:rsid w:val="00C411B7"/>
    <w:rsid w:val="00C42B0B"/>
    <w:rsid w:val="00C43537"/>
    <w:rsid w:val="00C4413D"/>
    <w:rsid w:val="00C45970"/>
    <w:rsid w:val="00C47868"/>
    <w:rsid w:val="00C50425"/>
    <w:rsid w:val="00C51069"/>
    <w:rsid w:val="00C53A5B"/>
    <w:rsid w:val="00C57E68"/>
    <w:rsid w:val="00C6070A"/>
    <w:rsid w:val="00C65875"/>
    <w:rsid w:val="00C66EF7"/>
    <w:rsid w:val="00C67768"/>
    <w:rsid w:val="00C730E0"/>
    <w:rsid w:val="00C7347F"/>
    <w:rsid w:val="00C736E1"/>
    <w:rsid w:val="00C830D8"/>
    <w:rsid w:val="00C850C0"/>
    <w:rsid w:val="00C86600"/>
    <w:rsid w:val="00C86DEA"/>
    <w:rsid w:val="00C87394"/>
    <w:rsid w:val="00C90443"/>
    <w:rsid w:val="00C914C0"/>
    <w:rsid w:val="00C9234F"/>
    <w:rsid w:val="00C92476"/>
    <w:rsid w:val="00C97C79"/>
    <w:rsid w:val="00CA6D9B"/>
    <w:rsid w:val="00CB18F3"/>
    <w:rsid w:val="00CB4ED7"/>
    <w:rsid w:val="00CB4F76"/>
    <w:rsid w:val="00CB72E0"/>
    <w:rsid w:val="00CB7AB2"/>
    <w:rsid w:val="00CC1B27"/>
    <w:rsid w:val="00CC22F5"/>
    <w:rsid w:val="00CC6F51"/>
    <w:rsid w:val="00CC76A7"/>
    <w:rsid w:val="00CC7898"/>
    <w:rsid w:val="00CD14F5"/>
    <w:rsid w:val="00CD43A0"/>
    <w:rsid w:val="00CD4C60"/>
    <w:rsid w:val="00CD5B04"/>
    <w:rsid w:val="00CD5EBB"/>
    <w:rsid w:val="00CD685B"/>
    <w:rsid w:val="00CD7B38"/>
    <w:rsid w:val="00CE4183"/>
    <w:rsid w:val="00CE42A0"/>
    <w:rsid w:val="00CE6874"/>
    <w:rsid w:val="00CE6C0D"/>
    <w:rsid w:val="00CF0D7F"/>
    <w:rsid w:val="00CF2532"/>
    <w:rsid w:val="00CF387B"/>
    <w:rsid w:val="00CF5BE7"/>
    <w:rsid w:val="00CF6C73"/>
    <w:rsid w:val="00CF7347"/>
    <w:rsid w:val="00D008E1"/>
    <w:rsid w:val="00D01605"/>
    <w:rsid w:val="00D02356"/>
    <w:rsid w:val="00D02BE3"/>
    <w:rsid w:val="00D037EA"/>
    <w:rsid w:val="00D1386E"/>
    <w:rsid w:val="00D14046"/>
    <w:rsid w:val="00D14340"/>
    <w:rsid w:val="00D15CEC"/>
    <w:rsid w:val="00D173F6"/>
    <w:rsid w:val="00D20C4F"/>
    <w:rsid w:val="00D277F0"/>
    <w:rsid w:val="00D3063B"/>
    <w:rsid w:val="00D3070A"/>
    <w:rsid w:val="00D3271F"/>
    <w:rsid w:val="00D330A3"/>
    <w:rsid w:val="00D330F0"/>
    <w:rsid w:val="00D33191"/>
    <w:rsid w:val="00D3560D"/>
    <w:rsid w:val="00D44A4F"/>
    <w:rsid w:val="00D456BE"/>
    <w:rsid w:val="00D46DCB"/>
    <w:rsid w:val="00D46DDF"/>
    <w:rsid w:val="00D51AB6"/>
    <w:rsid w:val="00D5294E"/>
    <w:rsid w:val="00D541BC"/>
    <w:rsid w:val="00D54E11"/>
    <w:rsid w:val="00D577DD"/>
    <w:rsid w:val="00D57EA8"/>
    <w:rsid w:val="00D60523"/>
    <w:rsid w:val="00D62047"/>
    <w:rsid w:val="00D62DB7"/>
    <w:rsid w:val="00D64D38"/>
    <w:rsid w:val="00D657D9"/>
    <w:rsid w:val="00D66F9C"/>
    <w:rsid w:val="00D71026"/>
    <w:rsid w:val="00D723EA"/>
    <w:rsid w:val="00D73D6D"/>
    <w:rsid w:val="00D748DD"/>
    <w:rsid w:val="00D80FAF"/>
    <w:rsid w:val="00D819AF"/>
    <w:rsid w:val="00D82B48"/>
    <w:rsid w:val="00D84568"/>
    <w:rsid w:val="00D85BC6"/>
    <w:rsid w:val="00D86442"/>
    <w:rsid w:val="00D92978"/>
    <w:rsid w:val="00D932D5"/>
    <w:rsid w:val="00D9354B"/>
    <w:rsid w:val="00D944B2"/>
    <w:rsid w:val="00DA0988"/>
    <w:rsid w:val="00DA0FB3"/>
    <w:rsid w:val="00DA6077"/>
    <w:rsid w:val="00DA7D1E"/>
    <w:rsid w:val="00DB0184"/>
    <w:rsid w:val="00DB139F"/>
    <w:rsid w:val="00DB3F65"/>
    <w:rsid w:val="00DB5C5E"/>
    <w:rsid w:val="00DB5CC3"/>
    <w:rsid w:val="00DB6D86"/>
    <w:rsid w:val="00DC1D8D"/>
    <w:rsid w:val="00DC236C"/>
    <w:rsid w:val="00DC3816"/>
    <w:rsid w:val="00DC4011"/>
    <w:rsid w:val="00DC499E"/>
    <w:rsid w:val="00DC4B10"/>
    <w:rsid w:val="00DC5952"/>
    <w:rsid w:val="00DC5993"/>
    <w:rsid w:val="00DC75C5"/>
    <w:rsid w:val="00DC7961"/>
    <w:rsid w:val="00DD1FA0"/>
    <w:rsid w:val="00DD3092"/>
    <w:rsid w:val="00DD64FA"/>
    <w:rsid w:val="00DD7587"/>
    <w:rsid w:val="00DE3543"/>
    <w:rsid w:val="00DE78B4"/>
    <w:rsid w:val="00DF14AE"/>
    <w:rsid w:val="00DF1F51"/>
    <w:rsid w:val="00DF230C"/>
    <w:rsid w:val="00DF26B7"/>
    <w:rsid w:val="00DF2F1C"/>
    <w:rsid w:val="00DF38AF"/>
    <w:rsid w:val="00DF3B41"/>
    <w:rsid w:val="00DF4215"/>
    <w:rsid w:val="00DF4DA4"/>
    <w:rsid w:val="00DF7118"/>
    <w:rsid w:val="00E00D6B"/>
    <w:rsid w:val="00E015C9"/>
    <w:rsid w:val="00E02E8B"/>
    <w:rsid w:val="00E07023"/>
    <w:rsid w:val="00E1278D"/>
    <w:rsid w:val="00E1465B"/>
    <w:rsid w:val="00E14772"/>
    <w:rsid w:val="00E1711A"/>
    <w:rsid w:val="00E21E52"/>
    <w:rsid w:val="00E233CA"/>
    <w:rsid w:val="00E241BE"/>
    <w:rsid w:val="00E345C6"/>
    <w:rsid w:val="00E34614"/>
    <w:rsid w:val="00E36244"/>
    <w:rsid w:val="00E37466"/>
    <w:rsid w:val="00E47FBB"/>
    <w:rsid w:val="00E51F2C"/>
    <w:rsid w:val="00E52C3D"/>
    <w:rsid w:val="00E53482"/>
    <w:rsid w:val="00E539C1"/>
    <w:rsid w:val="00E540E7"/>
    <w:rsid w:val="00E63F8A"/>
    <w:rsid w:val="00E676D3"/>
    <w:rsid w:val="00E71925"/>
    <w:rsid w:val="00E71985"/>
    <w:rsid w:val="00E7250A"/>
    <w:rsid w:val="00E72D20"/>
    <w:rsid w:val="00E804CF"/>
    <w:rsid w:val="00E8152B"/>
    <w:rsid w:val="00E82B93"/>
    <w:rsid w:val="00E840D5"/>
    <w:rsid w:val="00E86530"/>
    <w:rsid w:val="00E876A7"/>
    <w:rsid w:val="00E908A8"/>
    <w:rsid w:val="00E9286F"/>
    <w:rsid w:val="00E96CFD"/>
    <w:rsid w:val="00EA05CC"/>
    <w:rsid w:val="00EA0610"/>
    <w:rsid w:val="00EA19A5"/>
    <w:rsid w:val="00EA4286"/>
    <w:rsid w:val="00EA4EEB"/>
    <w:rsid w:val="00EB1454"/>
    <w:rsid w:val="00EB1871"/>
    <w:rsid w:val="00EB2DD5"/>
    <w:rsid w:val="00EB5B31"/>
    <w:rsid w:val="00EB66D2"/>
    <w:rsid w:val="00EC0016"/>
    <w:rsid w:val="00EC0C7F"/>
    <w:rsid w:val="00EC12D7"/>
    <w:rsid w:val="00EC1801"/>
    <w:rsid w:val="00EC229C"/>
    <w:rsid w:val="00EC48C5"/>
    <w:rsid w:val="00EC5B3C"/>
    <w:rsid w:val="00EC639A"/>
    <w:rsid w:val="00EC7303"/>
    <w:rsid w:val="00ED40C5"/>
    <w:rsid w:val="00ED5FFF"/>
    <w:rsid w:val="00ED7A65"/>
    <w:rsid w:val="00EE1D93"/>
    <w:rsid w:val="00EE5F6A"/>
    <w:rsid w:val="00EF4B02"/>
    <w:rsid w:val="00F0595C"/>
    <w:rsid w:val="00F06872"/>
    <w:rsid w:val="00F074E5"/>
    <w:rsid w:val="00F07CBF"/>
    <w:rsid w:val="00F10E55"/>
    <w:rsid w:val="00F1279F"/>
    <w:rsid w:val="00F16F99"/>
    <w:rsid w:val="00F170F3"/>
    <w:rsid w:val="00F217EA"/>
    <w:rsid w:val="00F30710"/>
    <w:rsid w:val="00F320E0"/>
    <w:rsid w:val="00F336C8"/>
    <w:rsid w:val="00F35155"/>
    <w:rsid w:val="00F35198"/>
    <w:rsid w:val="00F364C4"/>
    <w:rsid w:val="00F3726C"/>
    <w:rsid w:val="00F44A79"/>
    <w:rsid w:val="00F46E93"/>
    <w:rsid w:val="00F51389"/>
    <w:rsid w:val="00F52E5E"/>
    <w:rsid w:val="00F575EE"/>
    <w:rsid w:val="00F618B9"/>
    <w:rsid w:val="00F66B25"/>
    <w:rsid w:val="00F66FF9"/>
    <w:rsid w:val="00F706F5"/>
    <w:rsid w:val="00F70A86"/>
    <w:rsid w:val="00F71181"/>
    <w:rsid w:val="00F72A48"/>
    <w:rsid w:val="00F73C47"/>
    <w:rsid w:val="00F75119"/>
    <w:rsid w:val="00F75C52"/>
    <w:rsid w:val="00F76564"/>
    <w:rsid w:val="00F8312F"/>
    <w:rsid w:val="00F831AC"/>
    <w:rsid w:val="00F83543"/>
    <w:rsid w:val="00F838AC"/>
    <w:rsid w:val="00F8425D"/>
    <w:rsid w:val="00F8594D"/>
    <w:rsid w:val="00F96B46"/>
    <w:rsid w:val="00F977A8"/>
    <w:rsid w:val="00FA139E"/>
    <w:rsid w:val="00FA4EDC"/>
    <w:rsid w:val="00FA626C"/>
    <w:rsid w:val="00FA6810"/>
    <w:rsid w:val="00FA6AEA"/>
    <w:rsid w:val="00FA7CD2"/>
    <w:rsid w:val="00FA7DBC"/>
    <w:rsid w:val="00FC3847"/>
    <w:rsid w:val="00FC4F4C"/>
    <w:rsid w:val="00FC506A"/>
    <w:rsid w:val="00FD53CE"/>
    <w:rsid w:val="00FD6442"/>
    <w:rsid w:val="00FD7C91"/>
    <w:rsid w:val="00FE1927"/>
    <w:rsid w:val="00FE2178"/>
    <w:rsid w:val="00FE36EB"/>
    <w:rsid w:val="00FE3EBD"/>
    <w:rsid w:val="00FE5E98"/>
    <w:rsid w:val="00FE7FCD"/>
    <w:rsid w:val="00FF107D"/>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C47E6"/>
  <w15:docId w15:val="{475DFF65-5DCE-4C25-B396-AA58033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5DE"/>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BC3AA1"/>
    <w:pPr>
      <w:numPr>
        <w:numId w:val="0"/>
      </w:numPr>
      <w:outlineLvl w:val="0"/>
    </w:pPr>
  </w:style>
  <w:style w:type="paragraph" w:styleId="Heading2">
    <w:name w:val="heading 2"/>
    <w:aliases w:val="2*"/>
    <w:basedOn w:val="SPEC1"/>
    <w:next w:val="Normal"/>
    <w:link w:val="Heading2Char"/>
    <w:uiPriority w:val="9"/>
    <w:unhideWhenUsed/>
    <w:rsid w:val="00BC3AA1"/>
    <w:pPr>
      <w:outlineLvl w:val="1"/>
    </w:pPr>
  </w:style>
  <w:style w:type="paragraph" w:styleId="Heading3">
    <w:name w:val="heading 3"/>
    <w:aliases w:val="3*"/>
    <w:basedOn w:val="SPEC2"/>
    <w:next w:val="Normal"/>
    <w:link w:val="Heading3Char"/>
    <w:uiPriority w:val="9"/>
    <w:unhideWhenUsed/>
    <w:rsid w:val="00BC3AA1"/>
    <w:pPr>
      <w:outlineLvl w:val="2"/>
    </w:pPr>
  </w:style>
  <w:style w:type="paragraph" w:styleId="Heading4">
    <w:name w:val="heading 4"/>
    <w:aliases w:val="4*"/>
    <w:basedOn w:val="SPEC3"/>
    <w:next w:val="Normal"/>
    <w:link w:val="Heading4Char"/>
    <w:uiPriority w:val="9"/>
    <w:unhideWhenUsed/>
    <w:rsid w:val="00BC3AA1"/>
    <w:pPr>
      <w:outlineLvl w:val="3"/>
    </w:pPr>
  </w:style>
  <w:style w:type="paragraph" w:styleId="Heading5">
    <w:name w:val="heading 5"/>
    <w:aliases w:val="5*"/>
    <w:basedOn w:val="SPEC4"/>
    <w:next w:val="Normal"/>
    <w:link w:val="Heading5Char"/>
    <w:uiPriority w:val="9"/>
    <w:unhideWhenUsed/>
    <w:rsid w:val="00BC3AA1"/>
    <w:pPr>
      <w:outlineLvl w:val="4"/>
    </w:pPr>
  </w:style>
  <w:style w:type="paragraph" w:styleId="Heading6">
    <w:name w:val="heading 6"/>
    <w:aliases w:val="6*"/>
    <w:basedOn w:val="SPEC5"/>
    <w:next w:val="Normal"/>
    <w:link w:val="Heading6Char"/>
    <w:uiPriority w:val="9"/>
    <w:unhideWhenUsed/>
    <w:rsid w:val="00DB5C5E"/>
    <w:pPr>
      <w:outlineLvl w:val="5"/>
    </w:pPr>
  </w:style>
  <w:style w:type="paragraph" w:styleId="Heading7">
    <w:name w:val="heading 7"/>
    <w:basedOn w:val="SPEC6"/>
    <w:next w:val="Normal"/>
    <w:qFormat/>
    <w:rsid w:val="00DB5C5E"/>
    <w:pPr>
      <w:outlineLvl w:val="6"/>
    </w:pPr>
  </w:style>
  <w:style w:type="paragraph" w:styleId="Heading8">
    <w:name w:val="heading 8"/>
    <w:basedOn w:val="SPEC7"/>
    <w:next w:val="Normal"/>
    <w:qFormat/>
    <w:rsid w:val="00DB5C5E"/>
    <w:pPr>
      <w:outlineLvl w:val="7"/>
    </w:pPr>
  </w:style>
  <w:style w:type="paragraph" w:styleId="Heading9">
    <w:name w:val="heading 9"/>
    <w:basedOn w:val="Normal"/>
    <w:next w:val="Normal"/>
    <w:qFormat/>
    <w:rsid w:val="00C10798"/>
    <w:pPr>
      <w:numPr>
        <w:ilvl w:val="8"/>
        <w:numId w:val="35"/>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2153E"/>
    <w:pPr>
      <w:keepNext/>
      <w:numPr>
        <w:numId w:val="35"/>
      </w:numPr>
      <w:tabs>
        <w:tab w:val="left" w:pos="1080"/>
      </w:tabs>
      <w:jc w:val="both"/>
    </w:pPr>
    <w:rPr>
      <w:rFonts w:cs="Arial"/>
      <w:b/>
      <w:caps/>
      <w:szCs w:val="24"/>
    </w:rPr>
  </w:style>
  <w:style w:type="character" w:customStyle="1" w:styleId="Heading1Char">
    <w:name w:val="Heading 1 Char"/>
    <w:aliases w:val="1* Char"/>
    <w:link w:val="Heading1"/>
    <w:uiPriority w:val="9"/>
    <w:rsid w:val="00BC3AA1"/>
    <w:rPr>
      <w:rFonts w:ascii="Arial" w:eastAsia="Calibri" w:hAnsi="Arial" w:cs="Arial"/>
      <w:b/>
      <w:caps/>
      <w:sz w:val="24"/>
      <w:szCs w:val="24"/>
    </w:rPr>
  </w:style>
  <w:style w:type="paragraph" w:customStyle="1" w:styleId="SPEC1">
    <w:name w:val="SPEC1"/>
    <w:basedOn w:val="Normal"/>
    <w:qFormat/>
    <w:rsid w:val="00C2153E"/>
    <w:pPr>
      <w:keepNext/>
      <w:numPr>
        <w:ilvl w:val="1"/>
        <w:numId w:val="35"/>
      </w:numPr>
      <w:jc w:val="both"/>
      <w:outlineLvl w:val="0"/>
    </w:pPr>
    <w:rPr>
      <w:rFonts w:cs="Arial"/>
      <w:caps/>
      <w:szCs w:val="24"/>
    </w:rPr>
  </w:style>
  <w:style w:type="character" w:customStyle="1" w:styleId="Heading2Char">
    <w:name w:val="Heading 2 Char"/>
    <w:aliases w:val="2* Char"/>
    <w:link w:val="Heading2"/>
    <w:uiPriority w:val="9"/>
    <w:rsid w:val="00BC3AA1"/>
    <w:rPr>
      <w:rFonts w:ascii="Arial" w:eastAsia="Calibri" w:hAnsi="Arial" w:cs="Arial"/>
      <w:caps/>
      <w:sz w:val="24"/>
      <w:szCs w:val="24"/>
    </w:rPr>
  </w:style>
  <w:style w:type="paragraph" w:customStyle="1" w:styleId="SPEC2">
    <w:name w:val="SPEC2"/>
    <w:basedOn w:val="SPECIndent"/>
    <w:rsid w:val="00C2153E"/>
    <w:pPr>
      <w:numPr>
        <w:ilvl w:val="2"/>
        <w:numId w:val="35"/>
      </w:numPr>
    </w:pPr>
  </w:style>
  <w:style w:type="paragraph" w:customStyle="1" w:styleId="SPECIndent">
    <w:name w:val="SPEC Indent"/>
    <w:basedOn w:val="Normal"/>
    <w:qFormat/>
    <w:rsid w:val="0026251E"/>
    <w:pPr>
      <w:ind w:left="720"/>
      <w:jc w:val="both"/>
    </w:pPr>
    <w:rPr>
      <w:rFonts w:cs="Arial"/>
      <w:szCs w:val="24"/>
    </w:rPr>
  </w:style>
  <w:style w:type="character" w:customStyle="1" w:styleId="Heading3Char">
    <w:name w:val="Heading 3 Char"/>
    <w:aliases w:val="3* Char"/>
    <w:link w:val="Heading3"/>
    <w:uiPriority w:val="9"/>
    <w:rsid w:val="00BC3AA1"/>
    <w:rPr>
      <w:rFonts w:ascii="Arial" w:eastAsia="Calibri" w:hAnsi="Arial" w:cs="Arial"/>
      <w:sz w:val="24"/>
      <w:szCs w:val="24"/>
    </w:rPr>
  </w:style>
  <w:style w:type="paragraph" w:customStyle="1" w:styleId="SPEC3">
    <w:name w:val="SPEC3"/>
    <w:basedOn w:val="SPEC2"/>
    <w:rsid w:val="00C2153E"/>
    <w:pPr>
      <w:numPr>
        <w:ilvl w:val="3"/>
      </w:numPr>
    </w:pPr>
  </w:style>
  <w:style w:type="character" w:customStyle="1" w:styleId="Heading4Char">
    <w:name w:val="Heading 4 Char"/>
    <w:aliases w:val="4* Char"/>
    <w:link w:val="Heading4"/>
    <w:uiPriority w:val="9"/>
    <w:rsid w:val="00BC3AA1"/>
    <w:rPr>
      <w:rFonts w:ascii="Arial" w:eastAsia="Calibri" w:hAnsi="Arial" w:cs="Arial"/>
      <w:sz w:val="24"/>
      <w:szCs w:val="24"/>
    </w:rPr>
  </w:style>
  <w:style w:type="paragraph" w:customStyle="1" w:styleId="SPEC4">
    <w:name w:val="SPEC4"/>
    <w:basedOn w:val="SPEC3"/>
    <w:rsid w:val="00C2153E"/>
    <w:pPr>
      <w:numPr>
        <w:ilvl w:val="4"/>
      </w:numPr>
    </w:pPr>
  </w:style>
  <w:style w:type="character" w:customStyle="1" w:styleId="Heading5Char">
    <w:name w:val="Heading 5 Char"/>
    <w:aliases w:val="5* Char"/>
    <w:link w:val="Heading5"/>
    <w:uiPriority w:val="9"/>
    <w:rsid w:val="00BC3AA1"/>
    <w:rPr>
      <w:rFonts w:ascii="Arial" w:eastAsia="Calibri" w:hAnsi="Arial" w:cs="Arial"/>
      <w:sz w:val="24"/>
      <w:szCs w:val="24"/>
    </w:rPr>
  </w:style>
  <w:style w:type="paragraph" w:customStyle="1" w:styleId="SPEC5">
    <w:name w:val="SPEC5"/>
    <w:basedOn w:val="SPEC4"/>
    <w:rsid w:val="00C2153E"/>
    <w:pPr>
      <w:numPr>
        <w:ilvl w:val="5"/>
      </w:numPr>
    </w:pPr>
  </w:style>
  <w:style w:type="character" w:customStyle="1" w:styleId="Heading6Char">
    <w:name w:val="Heading 6 Char"/>
    <w:aliases w:val="6* Char"/>
    <w:link w:val="Heading6"/>
    <w:uiPriority w:val="9"/>
    <w:rsid w:val="00DB5C5E"/>
    <w:rPr>
      <w:rFonts w:ascii="Arial" w:eastAsia="Calibri" w:hAnsi="Arial" w:cs="Arial"/>
      <w:sz w:val="24"/>
      <w:szCs w:val="24"/>
    </w:rPr>
  </w:style>
  <w:style w:type="paragraph" w:customStyle="1" w:styleId="SPEC6">
    <w:name w:val="SPEC6"/>
    <w:basedOn w:val="SPEC5"/>
    <w:qFormat/>
    <w:rsid w:val="00C2153E"/>
    <w:pPr>
      <w:numPr>
        <w:ilvl w:val="6"/>
      </w:numPr>
    </w:pPr>
  </w:style>
  <w:style w:type="paragraph" w:customStyle="1" w:styleId="SPEC7">
    <w:name w:val="SPEC7"/>
    <w:basedOn w:val="SPEC6"/>
    <w:qFormat/>
    <w:rsid w:val="00C2153E"/>
    <w:pPr>
      <w:numPr>
        <w:ilvl w:val="7"/>
      </w:numPr>
    </w:pPr>
  </w:style>
  <w:style w:type="paragraph" w:customStyle="1" w:styleId="SPECIndent2">
    <w:name w:val="SPEC Indent 2"/>
    <w:basedOn w:val="SPECIndent"/>
    <w:qFormat/>
    <w:rsid w:val="00F170F3"/>
    <w:pPr>
      <w:ind w:left="1296"/>
    </w:pPr>
  </w:style>
  <w:style w:type="paragraph" w:customStyle="1" w:styleId="SPECIndent3">
    <w:name w:val="SPEC Indent 3"/>
    <w:basedOn w:val="SPECIndent2"/>
    <w:qFormat/>
    <w:rsid w:val="00F170F3"/>
    <w:pPr>
      <w:ind w:left="1872"/>
    </w:pPr>
  </w:style>
  <w:style w:type="paragraph" w:customStyle="1" w:styleId="SPECIndent4">
    <w:name w:val="SPEC Indent 4"/>
    <w:basedOn w:val="SPECIndent3"/>
    <w:qFormat/>
    <w:rsid w:val="00F170F3"/>
    <w:pPr>
      <w:ind w:left="2448"/>
    </w:pPr>
  </w:style>
  <w:style w:type="paragraph" w:customStyle="1" w:styleId="SPECIndent5">
    <w:name w:val="SPEC Indent 5"/>
    <w:basedOn w:val="SPECIndent4"/>
    <w:qFormat/>
    <w:rsid w:val="00F170F3"/>
    <w:pPr>
      <w:ind w:left="3024"/>
    </w:pPr>
  </w:style>
  <w:style w:type="paragraph" w:customStyle="1" w:styleId="SPECIndent6">
    <w:name w:val="SPEC Indent 6"/>
    <w:basedOn w:val="SPECIndent5"/>
    <w:qFormat/>
    <w:rsid w:val="00F170F3"/>
    <w:pPr>
      <w:ind w:left="3600"/>
    </w:pPr>
  </w:style>
  <w:style w:type="paragraph" w:customStyle="1" w:styleId="Title-Table">
    <w:name w:val="Title-Table"/>
    <w:aliases w:val="TT*"/>
    <w:basedOn w:val="Normal"/>
    <w:next w:val="BodyText"/>
    <w:rsid w:val="00F170F3"/>
    <w:pPr>
      <w:spacing w:after="0"/>
      <w:jc w:val="center"/>
    </w:pPr>
    <w:rPr>
      <w:b/>
      <w:sz w:val="20"/>
    </w:rPr>
  </w:style>
  <w:style w:type="paragraph" w:styleId="BodyText">
    <w:name w:val="Body Text"/>
    <w:basedOn w:val="Normal"/>
    <w:link w:val="BodyTextChar"/>
    <w:semiHidden/>
    <w:unhideWhenUsed/>
    <w:rsid w:val="00F170F3"/>
  </w:style>
  <w:style w:type="character" w:customStyle="1" w:styleId="BodyTextChar">
    <w:name w:val="Body Text Char"/>
    <w:basedOn w:val="DefaultParagraphFont"/>
    <w:link w:val="BodyText"/>
    <w:semiHidden/>
    <w:rsid w:val="00F170F3"/>
    <w:rPr>
      <w:rFonts w:ascii="Arial" w:eastAsia="Calibri" w:hAnsi="Arial"/>
      <w:sz w:val="24"/>
      <w:szCs w:val="22"/>
    </w:rPr>
  </w:style>
  <w:style w:type="character" w:customStyle="1" w:styleId="EmphasisBold">
    <w:name w:val="Emphasis_Bold"/>
    <w:basedOn w:val="DefaultParagraphFont"/>
    <w:uiPriority w:val="1"/>
    <w:qFormat/>
    <w:rsid w:val="0086205E"/>
    <w:rPr>
      <w:b/>
    </w:rPr>
  </w:style>
  <w:style w:type="character" w:customStyle="1" w:styleId="EmphasisItalic">
    <w:name w:val="Emphasis_Italic"/>
    <w:basedOn w:val="DefaultParagraphFont"/>
    <w:uiPriority w:val="1"/>
    <w:qFormat/>
    <w:rsid w:val="0086205E"/>
    <w:rPr>
      <w:i/>
    </w:rPr>
  </w:style>
  <w:style w:type="character" w:customStyle="1" w:styleId="EmphasisUnderline">
    <w:name w:val="Emphasis_Underline"/>
    <w:basedOn w:val="DefaultParagraphFont"/>
    <w:uiPriority w:val="1"/>
    <w:qFormat/>
    <w:rsid w:val="0086205E"/>
    <w:rPr>
      <w:u w:val="single"/>
    </w:rPr>
  </w:style>
  <w:style w:type="paragraph" w:customStyle="1" w:styleId="TableHeading">
    <w:name w:val="Table Heading"/>
    <w:basedOn w:val="TableText"/>
    <w:rsid w:val="00C10798"/>
    <w:pPr>
      <w:jc w:val="center"/>
    </w:pPr>
    <w:rPr>
      <w:b/>
    </w:rPr>
  </w:style>
  <w:style w:type="paragraph" w:customStyle="1" w:styleId="TableText">
    <w:name w:val="Table Text"/>
    <w:basedOn w:val="Normal"/>
    <w:rsid w:val="00C10798"/>
    <w:pPr>
      <w:spacing w:before="40" w:after="40"/>
    </w:pPr>
    <w:rPr>
      <w:sz w:val="18"/>
    </w:rPr>
  </w:style>
  <w:style w:type="paragraph" w:styleId="Header">
    <w:name w:val="header"/>
    <w:basedOn w:val="Normal"/>
    <w:link w:val="HeaderChar"/>
    <w:uiPriority w:val="99"/>
    <w:unhideWhenUsed/>
    <w:rsid w:val="00C10798"/>
    <w:pPr>
      <w:tabs>
        <w:tab w:val="center" w:pos="4680"/>
        <w:tab w:val="right" w:pos="9360"/>
      </w:tabs>
    </w:pPr>
  </w:style>
  <w:style w:type="character" w:customStyle="1" w:styleId="HeaderChar">
    <w:name w:val="Header Char"/>
    <w:link w:val="Header"/>
    <w:uiPriority w:val="99"/>
    <w:rsid w:val="00C10798"/>
    <w:rPr>
      <w:rFonts w:ascii="Arial" w:eastAsia="Calibri" w:hAnsi="Arial"/>
      <w:sz w:val="24"/>
      <w:szCs w:val="22"/>
    </w:rPr>
  </w:style>
  <w:style w:type="paragraph" w:customStyle="1" w:styleId="SectionEnd">
    <w:name w:val="Section End"/>
    <w:basedOn w:val="Normal"/>
    <w:rsid w:val="00CE42A0"/>
    <w:pPr>
      <w:jc w:val="center"/>
    </w:pPr>
    <w:rPr>
      <w:rFonts w:cs="Arial"/>
      <w:b/>
      <w:caps/>
      <w:szCs w:val="24"/>
    </w:rPr>
  </w:style>
  <w:style w:type="paragraph" w:customStyle="1" w:styleId="SectionTOC">
    <w:name w:val="Section TOC"/>
    <w:basedOn w:val="Normal"/>
    <w:rsid w:val="00C10798"/>
    <w:pPr>
      <w:spacing w:after="480"/>
      <w:jc w:val="center"/>
    </w:pPr>
    <w:rPr>
      <w:b/>
      <w:caps/>
      <w:vanish/>
      <w:color w:val="000080"/>
    </w:rPr>
  </w:style>
  <w:style w:type="paragraph" w:styleId="Footer">
    <w:name w:val="footer"/>
    <w:basedOn w:val="Normal"/>
    <w:link w:val="FooterChar"/>
    <w:uiPriority w:val="99"/>
    <w:unhideWhenUsed/>
    <w:rsid w:val="00C10798"/>
    <w:pPr>
      <w:tabs>
        <w:tab w:val="center" w:pos="4680"/>
        <w:tab w:val="right" w:pos="9360"/>
      </w:tabs>
    </w:pPr>
  </w:style>
  <w:style w:type="character" w:customStyle="1" w:styleId="FooterChar">
    <w:name w:val="Footer Char"/>
    <w:link w:val="Footer"/>
    <w:uiPriority w:val="99"/>
    <w:rsid w:val="00C10798"/>
    <w:rPr>
      <w:rFonts w:ascii="Arial" w:eastAsia="Calibri" w:hAnsi="Arial"/>
      <w:sz w:val="24"/>
      <w:szCs w:val="22"/>
    </w:rPr>
  </w:style>
  <w:style w:type="character" w:styleId="PageNumber">
    <w:name w:val="page number"/>
    <w:uiPriority w:val="99"/>
    <w:unhideWhenUsed/>
    <w:rsid w:val="00C10798"/>
    <w:rPr>
      <w:rFonts w:ascii="Calibri" w:hAnsi="Calibri"/>
      <w:b w:val="0"/>
      <w:i w:val="0"/>
      <w:sz w:val="20"/>
    </w:rPr>
  </w:style>
  <w:style w:type="paragraph" w:customStyle="1" w:styleId="tablenote">
    <w:name w:val="tablenote"/>
    <w:basedOn w:val="Normal"/>
    <w:rsid w:val="009E107F"/>
    <w:pPr>
      <w:spacing w:before="60" w:line="200" w:lineRule="exact"/>
      <w:ind w:left="216" w:hanging="216"/>
    </w:pPr>
    <w:rPr>
      <w:sz w:val="18"/>
    </w:rPr>
  </w:style>
  <w:style w:type="paragraph" w:customStyle="1" w:styleId="SPECTEXT">
    <w:name w:val="SPEC TEXT"/>
    <w:basedOn w:val="Normal"/>
    <w:rsid w:val="00F72A48"/>
    <w:rPr>
      <w:rFonts w:cs="Arial"/>
    </w:rPr>
  </w:style>
  <w:style w:type="character" w:styleId="Hyperlink">
    <w:name w:val="Hyperlink"/>
    <w:rsid w:val="00C10798"/>
    <w:rPr>
      <w:color w:val="0000FF"/>
      <w:u w:val="single"/>
    </w:rPr>
  </w:style>
  <w:style w:type="paragraph" w:styleId="ListBullet">
    <w:name w:val="List Bullet"/>
    <w:basedOn w:val="Normal"/>
    <w:uiPriority w:val="99"/>
    <w:unhideWhenUsed/>
    <w:rsid w:val="00C10798"/>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10798"/>
    <w:pPr>
      <w:pBdr>
        <w:bottom w:val="single" w:sz="6" w:space="1" w:color="auto"/>
      </w:pBdr>
    </w:pPr>
    <w:rPr>
      <w:b/>
    </w:rPr>
  </w:style>
  <w:style w:type="paragraph" w:customStyle="1" w:styleId="ProjectNo">
    <w:name w:val="Project No."/>
    <w:basedOn w:val="Normal"/>
    <w:rsid w:val="00C10798"/>
    <w:pPr>
      <w:pBdr>
        <w:top w:val="single" w:sz="6" w:space="1" w:color="auto"/>
      </w:pBdr>
      <w:tabs>
        <w:tab w:val="center" w:pos="4680"/>
        <w:tab w:val="right" w:pos="9360"/>
      </w:tabs>
    </w:pPr>
    <w:rPr>
      <w:b/>
      <w:sz w:val="18"/>
    </w:rPr>
  </w:style>
  <w:style w:type="paragraph" w:styleId="Revision">
    <w:name w:val="Revision"/>
    <w:hidden/>
    <w:uiPriority w:val="99"/>
    <w:semiHidden/>
    <w:rsid w:val="000B3EC9"/>
    <w:rPr>
      <w:rFonts w:ascii="Arial" w:eastAsia="Calibri" w:hAnsi="Arial"/>
      <w:sz w:val="24"/>
      <w:szCs w:val="22"/>
    </w:rPr>
  </w:style>
  <w:style w:type="table" w:styleId="TableGrid">
    <w:name w:val="Table Grid"/>
    <w:basedOn w:val="TableNormal"/>
    <w:rsid w:val="0073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7EB8"/>
    <w:rPr>
      <w:color w:val="800080" w:themeColor="followedHyperlink"/>
      <w:u w:val="single"/>
    </w:rPr>
  </w:style>
  <w:style w:type="paragraph" w:styleId="BalloonText">
    <w:name w:val="Balloon Text"/>
    <w:basedOn w:val="Normal"/>
    <w:link w:val="BalloonTextChar"/>
    <w:uiPriority w:val="99"/>
    <w:semiHidden/>
    <w:unhideWhenUsed/>
    <w:rsid w:val="007A7E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2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E4969"/>
    <w:rPr>
      <w:sz w:val="16"/>
      <w:szCs w:val="16"/>
    </w:rPr>
  </w:style>
  <w:style w:type="paragraph" w:styleId="CommentText">
    <w:name w:val="annotation text"/>
    <w:basedOn w:val="Normal"/>
    <w:link w:val="CommentTextChar"/>
    <w:uiPriority w:val="99"/>
    <w:semiHidden/>
    <w:unhideWhenUsed/>
    <w:rsid w:val="007E4969"/>
    <w:rPr>
      <w:sz w:val="20"/>
      <w:szCs w:val="20"/>
    </w:rPr>
  </w:style>
  <w:style w:type="character" w:customStyle="1" w:styleId="CommentTextChar">
    <w:name w:val="Comment Text Char"/>
    <w:basedOn w:val="DefaultParagraphFont"/>
    <w:link w:val="CommentText"/>
    <w:uiPriority w:val="99"/>
    <w:semiHidden/>
    <w:rsid w:val="007E4969"/>
    <w:rPr>
      <w:rFonts w:ascii="Arial" w:eastAsia="Calibri" w:hAnsi="Arial"/>
    </w:rPr>
  </w:style>
  <w:style w:type="paragraph" w:styleId="CommentSubject">
    <w:name w:val="annotation subject"/>
    <w:basedOn w:val="CommentText"/>
    <w:next w:val="CommentText"/>
    <w:link w:val="CommentSubjectChar"/>
    <w:semiHidden/>
    <w:unhideWhenUsed/>
    <w:rsid w:val="007E4969"/>
    <w:rPr>
      <w:b/>
      <w:bCs/>
    </w:rPr>
  </w:style>
  <w:style w:type="character" w:customStyle="1" w:styleId="CommentSubjectChar">
    <w:name w:val="Comment Subject Char"/>
    <w:basedOn w:val="CommentTextChar"/>
    <w:link w:val="CommentSubject"/>
    <w:semiHidden/>
    <w:rsid w:val="007E4969"/>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0a4aef-888f-4967-a606-ee4da4dc026f">
      <UserInfo>
        <DisplayName>Craig Doberstein</DisplayName>
        <AccountId>11119</AccountId>
        <AccountType/>
      </UserInfo>
      <UserInfo>
        <DisplayName>Chris Webb</DisplayName>
        <AccountId>39</AccountId>
        <AccountType/>
      </UserInfo>
      <UserInfo>
        <DisplayName>Annie Saunders</DisplayName>
        <AccountId>10505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78A5D36794D64EA40DAF7AAA898430" ma:contentTypeVersion="" ma:contentTypeDescription="Create a new document." ma:contentTypeScope="" ma:versionID="19e06f81df0e6f8cdd2feea5826dc223">
  <xsd:schema xmlns:xsd="http://www.w3.org/2001/XMLSchema" xmlns:xs="http://www.w3.org/2001/XMLSchema" xmlns:p="http://schemas.microsoft.com/office/2006/metadata/properties" xmlns:ns2="6bd3bc59-786c-4e61-bb2f-bf84aab50dd7" xmlns:ns3="730a4aef-888f-4967-a606-ee4da4dc026f" targetNamespace="http://schemas.microsoft.com/office/2006/metadata/properties" ma:root="true" ma:fieldsID="2cdec7a55836892246b921a68036ae4e" ns2:_="" ns3:_="">
    <xsd:import namespace="6bd3bc59-786c-4e61-bb2f-bf84aab50dd7"/>
    <xsd:import namespace="730a4aef-888f-4967-a606-ee4da4dc0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bc59-786c-4e61-bb2f-bf84aab5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a4aef-888f-4967-a606-ee4da4dc0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714C0-4D9F-4039-921E-B2E2455B12EE}">
  <ds:schemaRefs>
    <ds:schemaRef ds:uri="http://schemas.openxmlformats.org/officeDocument/2006/bibliography"/>
  </ds:schemaRefs>
</ds:datastoreItem>
</file>

<file path=customXml/itemProps2.xml><?xml version="1.0" encoding="utf-8"?>
<ds:datastoreItem xmlns:ds="http://schemas.openxmlformats.org/officeDocument/2006/customXml" ds:itemID="{58537542-3B56-47A1-B58C-368265B56A39}">
  <ds:schemaRefs>
    <ds:schemaRef ds:uri="http://schemas.microsoft.com/sharepoint/v3/contenttype/forms"/>
  </ds:schemaRefs>
</ds:datastoreItem>
</file>

<file path=customXml/itemProps3.xml><?xml version="1.0" encoding="utf-8"?>
<ds:datastoreItem xmlns:ds="http://schemas.openxmlformats.org/officeDocument/2006/customXml" ds:itemID="{90D5DA20-F8D4-4ED0-9F3F-B623A96F1F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0a4aef-888f-4967-a606-ee4da4dc026f"/>
    <ds:schemaRef ds:uri="http://purl.org/dc/terms/"/>
    <ds:schemaRef ds:uri="http://schemas.openxmlformats.org/package/2006/metadata/core-properties"/>
    <ds:schemaRef ds:uri="6bd3bc59-786c-4e61-bb2f-bf84aab50dd7"/>
    <ds:schemaRef ds:uri="http://www.w3.org/XML/1998/namespace"/>
    <ds:schemaRef ds:uri="http://purl.org/dc/dcmitype/"/>
  </ds:schemaRefs>
</ds:datastoreItem>
</file>

<file path=customXml/itemProps4.xml><?xml version="1.0" encoding="utf-8"?>
<ds:datastoreItem xmlns:ds="http://schemas.openxmlformats.org/officeDocument/2006/customXml" ds:itemID="{5A278CDB-5487-4D4B-B7DA-4052C7DA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bc59-786c-4e61-bb2f-bf84aab50dd7"/>
    <ds:schemaRef ds:uri="730a4aef-888f-4967-a606-ee4da4dc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7604</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Pervious Concrete</vt:lpstr>
    </vt:vector>
  </TitlesOfParts>
  <Company>SFPUC</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Pervious Concrete</dc:title>
  <dc:subject>Pervious Concrete</dc:subject>
  <dc:creator>SFPUC</dc:creator>
  <cp:lastModifiedBy>Pilat, Katie</cp:lastModifiedBy>
  <cp:revision>4</cp:revision>
  <cp:lastPrinted>2014-10-24T18:34:00Z</cp:lastPrinted>
  <dcterms:created xsi:type="dcterms:W3CDTF">2023-01-25T15:25:00Z</dcterms:created>
  <dcterms:modified xsi:type="dcterms:W3CDTF">2023-05-31T15:13:00Z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0x0101004678A5D36794D64EA40DAF7AAA898430</vt:lpwstr>
  </property>
</Properties>
</file>